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63" o:spid="_x0000_s1026" type="#_x0000_t75" alt="юя" style="position:absolute;left:0;text-align:left;margin-left:87.75pt;margin-top:30.3pt;width:305.95pt;height:101.4pt;z-index:-251661824;visibility:visible" wrapcoords="-53 0 -53 21440 21600 21440 21600 0 -53 0">
            <v:imagedata r:id="rId7" o:title=""/>
            <w10:wrap type="tight"/>
          </v:shape>
        </w:pic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Посібник з експлуатації</w:t>
      </w:r>
    </w:p>
    <w:p w:rsidR="00AF0EF9" w:rsidRDefault="00AF0EF9">
      <w:pPr>
        <w:spacing w:after="0"/>
        <w:rPr>
          <w:rFonts w:ascii="Arial" w:hAnsi="Arial" w:cs="Arial"/>
          <w:sz w:val="44"/>
          <w:szCs w:val="44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Вбудована газова варильна поверхня</w:t>
      </w:r>
    </w:p>
    <w:p w:rsidR="00AF0EF9" w:rsidRDefault="00AF0EF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F0EF9" w:rsidRDefault="00AF0EF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Модель: </w:t>
      </w:r>
    </w:p>
    <w:p w:rsidR="00AF0EF9" w:rsidRDefault="00AF0EF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HG320G CEST (BK) 9</w:t>
      </w:r>
    </w:p>
    <w:p w:rsidR="00AF0EF9" w:rsidRDefault="00AF0EF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HG320 CEST (X) 9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 початком експлуатації газової варильної поверхні уважно прочитайте цей Посібник з експлуатації і збережіть його для подальшого використання.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  <w:sectPr w:rsidR="00AF0EF9">
          <w:footerReference w:type="even" r:id="rId8"/>
          <w:footerReference w:type="default" r:id="rId9"/>
          <w:pgSz w:w="11906" w:h="16838"/>
          <w:pgMar w:top="1247" w:right="851" w:bottom="936" w:left="1134" w:header="851" w:footer="992" w:gutter="0"/>
          <w:cols w:space="720"/>
          <w:docGrid w:type="lines" w:linePitch="312"/>
        </w:sect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TOCHeading1"/>
        <w:jc w:val="center"/>
        <w:rPr>
          <w:rFonts w:ascii="Arial" w:hAnsi="Arial" w:cs="Arial"/>
          <w:color w:val="auto"/>
          <w:lang w:val="uk-UA"/>
        </w:rPr>
      </w:pPr>
      <w:r>
        <w:rPr>
          <w:rFonts w:ascii="Arial" w:hAnsi="Arial" w:cs="Arial"/>
          <w:color w:val="auto"/>
          <w:lang w:val="uk-UA"/>
        </w:rPr>
        <w:t>ЗМІСТ</w:t>
      </w:r>
    </w:p>
    <w:p w:rsidR="00AF0EF9" w:rsidRDefault="00AF0EF9">
      <w:pPr>
        <w:pStyle w:val="TOC1"/>
        <w:tabs>
          <w:tab w:val="right" w:leader="dot" w:pos="9911"/>
        </w:tabs>
        <w:rPr>
          <w:rFonts w:eastAsia="Simang"/>
          <w:kern w:val="0"/>
          <w:sz w:val="22"/>
          <w:szCs w:val="22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55807430" w:history="1">
        <w:r>
          <w:rPr>
            <w:rStyle w:val="Hyperlink"/>
            <w:rFonts w:ascii="Arial" w:hAnsi="Arial" w:cs="Arial"/>
          </w:rPr>
          <w:t>1 Ознайомлення</w:t>
        </w:r>
        <w:r>
          <w:tab/>
        </w:r>
        <w:r>
          <w:fldChar w:fldCharType="begin"/>
        </w:r>
        <w:r>
          <w:instrText xml:space="preserve"> PAGEREF _Toc55807430 \h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hyperlink>
    </w:p>
    <w:p w:rsidR="00AF0EF9" w:rsidRDefault="00AF0EF9">
      <w:pPr>
        <w:pStyle w:val="TOC1"/>
        <w:tabs>
          <w:tab w:val="right" w:leader="dot" w:pos="9911"/>
        </w:tabs>
        <w:rPr>
          <w:rFonts w:eastAsia="Simang"/>
          <w:kern w:val="0"/>
          <w:sz w:val="22"/>
          <w:szCs w:val="22"/>
        </w:rPr>
      </w:pPr>
      <w:hyperlink w:anchor="_Toc55807431" w:history="1">
        <w:r>
          <w:rPr>
            <w:rStyle w:val="Hyperlink"/>
            <w:rFonts w:ascii="Arial" w:hAnsi="Arial" w:cs="Arial"/>
          </w:rPr>
          <w:t>2 Як користуватися газовою варильною поверхнею</w:t>
        </w:r>
        <w:r>
          <w:tab/>
        </w:r>
        <w:r>
          <w:fldChar w:fldCharType="begin"/>
        </w:r>
        <w:r>
          <w:instrText xml:space="preserve"> PAGEREF _Toc55807431 \h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hyperlink>
    </w:p>
    <w:p w:rsidR="00AF0EF9" w:rsidRDefault="00AF0EF9">
      <w:pPr>
        <w:pStyle w:val="TOC1"/>
        <w:tabs>
          <w:tab w:val="right" w:leader="dot" w:pos="9911"/>
        </w:tabs>
        <w:rPr>
          <w:rFonts w:ascii="Arial" w:eastAsia="Simang" w:hAnsi="Arial" w:cs="Arial"/>
          <w:kern w:val="0"/>
          <w:sz w:val="22"/>
          <w:szCs w:val="22"/>
        </w:rPr>
      </w:pPr>
      <w:hyperlink w:anchor="_Toc55807432" w:history="1">
        <w:r>
          <w:rPr>
            <w:rStyle w:val="Hyperlink"/>
            <w:rFonts w:ascii="Arial" w:hAnsi="Arial" w:cs="Arial"/>
          </w:rPr>
          <w:t>3 Догляд за газовою варильною поверхнею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PAGEREF _Toc55807432 \h </w:instrText>
        </w:r>
        <w:r w:rsidRPr="0040580E"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hyperlink>
    </w:p>
    <w:p w:rsidR="00AF0EF9" w:rsidRDefault="00AF0EF9">
      <w:pPr>
        <w:pStyle w:val="TOC1"/>
        <w:tabs>
          <w:tab w:val="right" w:leader="dot" w:pos="9911"/>
        </w:tabs>
        <w:rPr>
          <w:rFonts w:ascii="Arial" w:eastAsia="Simang" w:hAnsi="Arial" w:cs="Arial"/>
          <w:kern w:val="0"/>
          <w:sz w:val="22"/>
          <w:szCs w:val="22"/>
        </w:rPr>
      </w:pPr>
      <w:hyperlink w:anchor="_Toc55807433" w:history="1">
        <w:r>
          <w:rPr>
            <w:rStyle w:val="Hyperlink"/>
            <w:rFonts w:ascii="Arial" w:hAnsi="Arial" w:cs="Arial"/>
          </w:rPr>
          <w:t>4 Практичні поради щодо використання конфорок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PAGEREF _Toc55807433 \h </w:instrText>
        </w:r>
        <w:r w:rsidRPr="0040580E"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hyperlink>
    </w:p>
    <w:p w:rsidR="00AF0EF9" w:rsidRDefault="00AF0EF9">
      <w:pPr>
        <w:pStyle w:val="TOC1"/>
        <w:tabs>
          <w:tab w:val="right" w:leader="dot" w:pos="9911"/>
        </w:tabs>
        <w:rPr>
          <w:rFonts w:ascii="Arial" w:eastAsia="Simang" w:hAnsi="Arial" w:cs="Arial"/>
          <w:kern w:val="0"/>
          <w:sz w:val="22"/>
          <w:szCs w:val="22"/>
        </w:rPr>
      </w:pPr>
      <w:hyperlink w:anchor="_Toc55807434" w:history="1">
        <w:r>
          <w:rPr>
            <w:rStyle w:val="Hyperlink"/>
            <w:rFonts w:ascii="Arial" w:hAnsi="Arial" w:cs="Arial"/>
          </w:rPr>
          <w:t>5 Усунення проблем, які можуть виникати під час експлуатації варильної поверхні.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PAGEREF _Toc55807434 \h </w:instrText>
        </w:r>
        <w:r w:rsidRPr="0040580E"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hyperlink>
    </w:p>
    <w:p w:rsidR="00AF0EF9" w:rsidRDefault="00AF0EF9">
      <w:pPr>
        <w:pStyle w:val="TOC1"/>
        <w:tabs>
          <w:tab w:val="right" w:leader="dot" w:pos="9911"/>
        </w:tabs>
        <w:rPr>
          <w:rFonts w:ascii="Arial" w:eastAsia="Simang" w:hAnsi="Arial" w:cs="Arial"/>
          <w:kern w:val="0"/>
          <w:sz w:val="22"/>
          <w:szCs w:val="22"/>
        </w:rPr>
      </w:pPr>
      <w:hyperlink w:anchor="_Toc55807435" w:history="1">
        <w:r>
          <w:rPr>
            <w:rStyle w:val="Hyperlink"/>
            <w:rFonts w:ascii="Arial" w:hAnsi="Arial" w:cs="Arial"/>
          </w:rPr>
          <w:t>6 Інструкція з монтажу вбудованої газової варильної поверхні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PAGEREF _Toc55807435 \h </w:instrText>
        </w:r>
        <w:r w:rsidRPr="0040580E"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hyperlink>
    </w:p>
    <w:p w:rsidR="00AF0EF9" w:rsidRDefault="00AF0EF9">
      <w:pPr>
        <w:pStyle w:val="TOC1"/>
        <w:tabs>
          <w:tab w:val="right" w:leader="dot" w:pos="9911"/>
        </w:tabs>
        <w:rPr>
          <w:rFonts w:ascii="Arial" w:eastAsia="Simang" w:hAnsi="Arial" w:cs="Arial"/>
          <w:kern w:val="0"/>
          <w:sz w:val="22"/>
          <w:szCs w:val="22"/>
        </w:rPr>
      </w:pPr>
      <w:r>
        <w:rPr>
          <w:rFonts w:ascii="Arial" w:hAnsi="Arial" w:cs="Arial"/>
        </w:rPr>
        <w:t xml:space="preserve">7 </w:t>
      </w:r>
      <w:hyperlink w:anchor="_Toc55807436" w:history="1">
        <w:r>
          <w:rPr>
            <w:rStyle w:val="Hyperlink"/>
            <w:rFonts w:ascii="Arial" w:hAnsi="Arial" w:cs="Arial"/>
          </w:rPr>
          <w:t>Таблиця 1: Характеристики конфорок і форсунок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PAGEREF _Toc55807436 \h </w:instrText>
        </w:r>
        <w:r w:rsidRPr="0040580E"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hyperlink>
    </w:p>
    <w:p w:rsidR="00AF0EF9" w:rsidRDefault="00AF0EF9">
      <w:pPr>
        <w:pStyle w:val="TOC1"/>
        <w:tabs>
          <w:tab w:val="right" w:leader="dot" w:pos="9911"/>
        </w:tabs>
        <w:rPr>
          <w:rFonts w:ascii="Arial" w:eastAsia="Simang" w:hAnsi="Arial" w:cs="Arial"/>
          <w:kern w:val="0"/>
          <w:sz w:val="22"/>
          <w:szCs w:val="22"/>
        </w:rPr>
      </w:pPr>
      <w:r>
        <w:rPr>
          <w:rFonts w:ascii="Arial" w:hAnsi="Arial" w:cs="Arial"/>
        </w:rPr>
        <w:t xml:space="preserve">8 </w:t>
      </w:r>
      <w:hyperlink w:anchor="_Toc55807437" w:history="1">
        <w:r>
          <w:rPr>
            <w:rStyle w:val="Hyperlink"/>
            <w:rFonts w:ascii="Arial" w:hAnsi="Arial" w:cs="Arial"/>
          </w:rPr>
          <w:t>Таблиця 2: Переведення газової варильної поверхні зі скрапленого газу на природний газ, і з пр</w:t>
        </w:r>
        <w:r>
          <w:rPr>
            <w:rStyle w:val="Hyperlink"/>
            <w:rFonts w:ascii="Arial" w:hAnsi="Arial" w:cs="Arial"/>
          </w:rPr>
          <w:t>и</w:t>
        </w:r>
        <w:r>
          <w:rPr>
            <w:rStyle w:val="Hyperlink"/>
            <w:rFonts w:ascii="Arial" w:hAnsi="Arial" w:cs="Arial"/>
          </w:rPr>
          <w:t>родного газу на скраплений газ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PAGEREF _Toc55807437 \h </w:instrText>
        </w:r>
        <w:r w:rsidRPr="0040580E"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hyperlink>
    </w:p>
    <w:p w:rsidR="00AF0EF9" w:rsidRDefault="00AF0EF9">
      <w:pPr>
        <w:pStyle w:val="TOC1"/>
        <w:tabs>
          <w:tab w:val="right" w:leader="dot" w:pos="9911"/>
        </w:tabs>
        <w:rPr>
          <w:rFonts w:ascii="Arial" w:eastAsia="Simang" w:hAnsi="Arial" w:cs="Arial"/>
          <w:kern w:val="0"/>
          <w:sz w:val="22"/>
          <w:szCs w:val="22"/>
        </w:rPr>
      </w:pPr>
      <w:r>
        <w:rPr>
          <w:rFonts w:ascii="Arial" w:hAnsi="Arial" w:cs="Arial"/>
        </w:rPr>
        <w:t xml:space="preserve">9 </w:t>
      </w:r>
      <w:hyperlink w:anchor="_Toc55807438" w:history="1">
        <w:r>
          <w:rPr>
            <w:rStyle w:val="Hyperlink"/>
            <w:rFonts w:ascii="Arial" w:hAnsi="Arial" w:cs="Arial"/>
          </w:rPr>
          <w:t>Таблиця 3: Переведення газової варильної поверхні на різні типи газу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PAGEREF _Toc55807438 \h </w:instrText>
        </w:r>
        <w:r w:rsidRPr="0040580E"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hyperlink>
    </w:p>
    <w:p w:rsidR="00AF0EF9" w:rsidRDefault="00AF0EF9">
      <w:pPr>
        <w:pStyle w:val="TOC1"/>
        <w:tabs>
          <w:tab w:val="right" w:leader="dot" w:pos="9911"/>
        </w:tabs>
        <w:rPr>
          <w:rFonts w:ascii="Arial" w:eastAsia="Simang" w:hAnsi="Arial" w:cs="Arial"/>
          <w:kern w:val="0"/>
          <w:sz w:val="22"/>
          <w:szCs w:val="22"/>
        </w:rPr>
      </w:pPr>
      <w:r>
        <w:rPr>
          <w:rFonts w:ascii="Arial" w:hAnsi="Arial" w:cs="Arial"/>
        </w:rPr>
        <w:t xml:space="preserve">10 </w:t>
      </w:r>
      <w:hyperlink w:anchor="_Toc55807439" w:history="1">
        <w:r>
          <w:rPr>
            <w:rStyle w:val="Hyperlink"/>
            <w:rFonts w:ascii="Arial" w:hAnsi="Arial" w:cs="Arial"/>
          </w:rPr>
          <w:t>Таблиця 4: Джерело газу та порівняльна таблиця (для різних країн)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PAGEREF _Toc55807439 \h </w:instrText>
        </w:r>
        <w:r w:rsidRPr="0040580E"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hyperlink>
    </w:p>
    <w:p w:rsidR="00AF0EF9" w:rsidRDefault="00AF0EF9">
      <w:pPr>
        <w:pStyle w:val="TOC1"/>
        <w:tabs>
          <w:tab w:val="right" w:leader="dot" w:pos="9911"/>
        </w:tabs>
        <w:rPr>
          <w:rFonts w:ascii="Arial" w:eastAsia="Simang" w:hAnsi="Arial" w:cs="Arial"/>
          <w:kern w:val="0"/>
          <w:sz w:val="22"/>
          <w:szCs w:val="22"/>
        </w:rPr>
      </w:pPr>
      <w:r>
        <w:rPr>
          <w:rFonts w:ascii="Arial" w:hAnsi="Arial" w:cs="Arial"/>
        </w:rPr>
        <w:t xml:space="preserve">11 </w:t>
      </w:r>
      <w:hyperlink w:anchor="_Toc55807440" w:history="1">
        <w:r>
          <w:rPr>
            <w:rStyle w:val="Hyperlink"/>
            <w:rFonts w:ascii="Arial" w:hAnsi="Arial" w:cs="Arial"/>
          </w:rPr>
          <w:t>ПРИМІТКИ: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PAGEREF _Toc55807440 \h </w:instrText>
        </w:r>
        <w:r w:rsidRPr="0040580E">
          <w:rPr>
            <w:rFonts w:ascii="Arial" w:hAnsi="Arial" w:cs="Arial"/>
          </w:rPr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hyperlink>
    </w:p>
    <w:p w:rsidR="00AF0EF9" w:rsidRDefault="00AF0E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  <w:sectPr w:rsidR="00AF0EF9">
          <w:pgSz w:w="11906" w:h="16838"/>
          <w:pgMar w:top="1247" w:right="851" w:bottom="936" w:left="1134" w:header="851" w:footer="992" w:gutter="0"/>
          <w:cols w:space="720"/>
          <w:docGrid w:type="lines" w:linePitch="312"/>
        </w:sect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Вітаємо з придбанням нової газової варильної поверхні!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Цей побутовий прилад є надійним і простим в експлуатації. Для забезпечення максимально ефективної, надійної, безпечної і тривалої експлуатації газової варильної поверхні радимо уважно прочитати цей П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сібник з експлуатації.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Дякуємо за Ваш вибір!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NoSpacing"/>
        <w:rPr>
          <w:b/>
          <w:bCs/>
          <w:lang w:val="uk-UA"/>
        </w:rPr>
      </w:pPr>
      <w:r>
        <w:rPr>
          <w:b/>
          <w:bCs/>
          <w:lang w:val="uk-UA"/>
        </w:rPr>
        <w:t>ВАЖЛИВІ ЗАСТЕРЕЖЕННЯ</w:t>
      </w:r>
    </w:p>
    <w:p w:rsidR="00AF0EF9" w:rsidRDefault="00AF0EF9">
      <w:pPr>
        <w:pStyle w:val="NoSpacing"/>
        <w:rPr>
          <w:lang w:val="uk-UA"/>
        </w:rPr>
      </w:pPr>
      <w:r>
        <w:rPr>
          <w:lang w:val="uk-UA"/>
        </w:rPr>
        <w:t>• Варильна поверхня призначена лише для побутового використання з метою приготування їжі. Не в</w:t>
      </w:r>
      <w:r>
        <w:rPr>
          <w:lang w:val="uk-UA"/>
        </w:rPr>
        <w:t>и</w:t>
      </w:r>
      <w:r>
        <w:rPr>
          <w:lang w:val="uk-UA"/>
        </w:rPr>
        <w:t>корист</w:t>
      </w:r>
      <w:r>
        <w:rPr>
          <w:lang w:val="uk-UA"/>
        </w:rPr>
        <w:t>о</w:t>
      </w:r>
      <w:r>
        <w:rPr>
          <w:lang w:val="uk-UA"/>
        </w:rPr>
        <w:t>вуйте її для інших цілей.</w:t>
      </w:r>
    </w:p>
    <w:p w:rsidR="00AF0EF9" w:rsidRDefault="00AF0EF9">
      <w:pPr>
        <w:pStyle w:val="NoSpacing"/>
        <w:rPr>
          <w:lang w:val="uk-UA"/>
        </w:rPr>
      </w:pPr>
      <w:r>
        <w:rPr>
          <w:lang w:val="uk-UA"/>
        </w:rPr>
        <w:t>• Тримайте дітей подалі від варильної поверхні, не дозволяйте їм користуватися нею. Це правило ва</w:t>
      </w:r>
      <w:r>
        <w:rPr>
          <w:lang w:val="uk-UA"/>
        </w:rPr>
        <w:t>ж</w:t>
      </w:r>
      <w:r>
        <w:rPr>
          <w:lang w:val="uk-UA"/>
        </w:rPr>
        <w:t>ливе з точки зору, як безпеки ваших дітей, так і Вашого приладу.</w:t>
      </w:r>
    </w:p>
    <w:p w:rsidR="00AF0EF9" w:rsidRDefault="00AF0EF9">
      <w:pPr>
        <w:pStyle w:val="NoSpacing"/>
        <w:rPr>
          <w:lang w:val="uk-UA"/>
        </w:rPr>
      </w:pPr>
      <w:r>
        <w:rPr>
          <w:lang w:val="uk-UA"/>
        </w:rPr>
        <w:t>• Цей прилад призначений лише для побутового використання. Він не призначений для комерційного і проф</w:t>
      </w:r>
      <w:r>
        <w:rPr>
          <w:lang w:val="uk-UA"/>
        </w:rPr>
        <w:t>е</w:t>
      </w:r>
      <w:r>
        <w:rPr>
          <w:lang w:val="uk-UA"/>
        </w:rPr>
        <w:t>сійного використання.</w:t>
      </w:r>
    </w:p>
    <w:p w:rsidR="00AF0EF9" w:rsidRDefault="00AF0EF9">
      <w:pPr>
        <w:pStyle w:val="NoSpacing"/>
        <w:rPr>
          <w:lang w:val="uk-UA"/>
        </w:rPr>
      </w:pPr>
      <w:r>
        <w:rPr>
          <w:lang w:val="uk-UA"/>
        </w:rPr>
        <w:t>• Цей прилад не призначений для інших цілей (наприклад, обігрівання приміщення, сушіння домашніх тварин або одягу тощо).</w:t>
      </w:r>
    </w:p>
    <w:p w:rsidR="00AF0EF9" w:rsidRDefault="00AF0EF9">
      <w:pPr>
        <w:pStyle w:val="NoSpacing"/>
        <w:rPr>
          <w:lang w:val="uk-UA"/>
        </w:rPr>
      </w:pPr>
      <w:r>
        <w:rPr>
          <w:lang w:val="uk-UA"/>
        </w:rPr>
        <w:t>• Установлення і підключення варильної плити до системи газопостачання може виконувати лише пре</w:t>
      </w:r>
      <w:r>
        <w:rPr>
          <w:lang w:val="uk-UA"/>
        </w:rPr>
        <w:t>д</w:t>
      </w:r>
      <w:r>
        <w:rPr>
          <w:lang w:val="uk-UA"/>
        </w:rPr>
        <w:t>ставник уповноваженої газової служби.</w:t>
      </w:r>
    </w:p>
    <w:p w:rsidR="00AF0EF9" w:rsidRDefault="00AF0EF9">
      <w:pPr>
        <w:pStyle w:val="NoSpacing"/>
        <w:rPr>
          <w:lang w:val="uk-UA"/>
        </w:rPr>
      </w:pPr>
      <w:r>
        <w:rPr>
          <w:lang w:val="uk-UA"/>
        </w:rPr>
        <w:t>• Люди з обмеженими фізичними можливостями можуть використовувати варильну поверхню лише під нагл</w:t>
      </w:r>
      <w:r>
        <w:rPr>
          <w:lang w:val="uk-UA"/>
        </w:rPr>
        <w:t>я</w:t>
      </w:r>
      <w:r>
        <w:rPr>
          <w:lang w:val="uk-UA"/>
        </w:rPr>
        <w:t>дом.</w:t>
      </w:r>
    </w:p>
    <w:p w:rsidR="00AF0EF9" w:rsidRDefault="00AF0EF9" w:rsidP="00737914">
      <w:pPr>
        <w:pStyle w:val="HTMLPreformatted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Прилад можуть використовувати діти у віці від 8 років та особи з обмеженими фізичними, чуттєв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и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ми або розумовими можливостями, або з недостатністю досвіду й знань, якщо вони перебувають під постійним наглядом або їх проінструктовано щодо безпечного використання приладу та вони зрозум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і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ють можливі небезпеки;</w:t>
      </w:r>
    </w:p>
    <w:p w:rsidR="00AF0EF9" w:rsidRDefault="00AF0EF9" w:rsidP="00737914">
      <w:pPr>
        <w:pStyle w:val="HTMLPreformatted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Діти не повинні бавитися з приладом. Очищення та обслуговування споживачем не повинні здійснюв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а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ти діти без нагляду.</w:t>
      </w:r>
    </w:p>
    <w:p w:rsidR="00AF0EF9" w:rsidRDefault="00AF0EF9">
      <w:pPr>
        <w:pStyle w:val="NoSpacing"/>
        <w:rPr>
          <w:lang w:val="en-US"/>
        </w:rPr>
      </w:pPr>
    </w:p>
    <w:p w:rsidR="00AF0EF9" w:rsidRPr="00737914" w:rsidRDefault="00AF0EF9">
      <w:pPr>
        <w:pStyle w:val="NoSpacing"/>
        <w:rPr>
          <w:lang w:val="en-US"/>
        </w:rPr>
      </w:pPr>
    </w:p>
    <w:p w:rsidR="00AF0EF9" w:rsidRDefault="00AF0EF9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Start w:id="1" w:name="_Toc55807430"/>
      <w:bookmarkEnd w:id="0"/>
      <w:r>
        <w:rPr>
          <w:rFonts w:ascii="Arial" w:hAnsi="Arial" w:cs="Arial"/>
          <w:sz w:val="28"/>
          <w:szCs w:val="28"/>
        </w:rPr>
        <w:t>Ознайомлення</w:t>
      </w:r>
      <w:bookmarkEnd w:id="1"/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pict>
          <v:shape id="图片 162" o:spid="_x0000_s1027" type="#_x0000_t75" style="position:absolute;left:0;text-align:left;margin-left:190.5pt;margin-top:8.3pt;width:110.5pt;height:137.25pt;z-index:251651584;visibility:visible">
            <v:imagedata r:id="rId10" o:title=""/>
          </v:shape>
        </w:pic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pict>
          <v:shape id="Picture 21" o:spid="_x0000_s1028" type="#_x0000_t75" style="position:absolute;left:0;text-align:left;margin-left:-252.25pt;margin-top:774.75pt;width:190.3pt;height:153pt;z-index:-251662848;visibility:visible;mso-position-horizontal-relative:page;mso-position-vertical-relative:page" wrapcoords="-85 0 -85 21494 21600 21494 21600 0 -85 0">
            <v:imagedata r:id="rId11" o:title=""/>
            <w10:wrap type="tight" anchorx="page" anchory="page"/>
          </v:shape>
        </w:pic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6" o:spid="_x0000_i1025" type="#_x0000_t75" alt="DSC09698" style="width:95.25pt;height:84.75pt;visibility:visible">
            <v:imagedata r:id="rId12" o:title=""/>
          </v:shape>
        </w:pic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Допоміжна конфорка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Середня конфорка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Велика конфорка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Велика потрійна конфорка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5. Запальник для газових конфорок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Запобіжний пристрій для перекривання подачі газу до конфорки у разі раптового згасання полум’я (розливання рідини, сильний потік повітря).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Ручки керування газовими конфорками і електричними нагрівальними елементами.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Heading1"/>
        <w:rPr>
          <w:rFonts w:ascii="Arial" w:hAnsi="Arial" w:cs="Arial"/>
          <w:sz w:val="28"/>
          <w:szCs w:val="28"/>
        </w:rPr>
      </w:pPr>
      <w:bookmarkStart w:id="2" w:name="_Toc55807431"/>
      <w:r>
        <w:rPr>
          <w:rFonts w:ascii="Arial" w:hAnsi="Arial" w:cs="Arial"/>
          <w:sz w:val="28"/>
          <w:szCs w:val="28"/>
        </w:rPr>
        <w:t>Як користуватися газовою варильною поверхнею</w:t>
      </w:r>
      <w:bookmarkEnd w:id="2"/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Положення відповідної газової конфорки показане на кожній ручці керування.</w: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Газові конфорки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Газові конфорки відрізняються за розмірами і потужністю. Для кожної конфорки потрібно вибирати посуд відповідного діаметра.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  <w:sectPr w:rsidR="00AF0EF9">
          <w:pgSz w:w="11906" w:h="16838"/>
          <w:pgMar w:top="1247" w:right="851" w:bottom="936" w:left="1134" w:header="851" w:footer="992" w:gutter="0"/>
          <w:cols w:space="720"/>
          <w:docGrid w:type="lines" w:linePitch="312"/>
        </w:sect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Інтенсивність горіння газу у конфорці регулюється за допомогою відповідної ручки шляхом її встановле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ня у одне з положень, наведених нижче:</w:t>
      </w:r>
    </w:p>
    <w:p w:rsidR="00AF0EF9" w:rsidRDefault="00AF0EF9">
      <w:pPr>
        <w:spacing w:after="0"/>
        <w:ind w:left="420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pict>
          <v:shape id="Picture 48" o:spid="_x0000_s1029" type="#_x0000_t75" alt="DSC09799" style="position:absolute;left:0;text-align:left;margin-left:7.8pt;margin-top:7.8pt;width:8.95pt;height:40.35pt;z-index:251652608;visibility:visible">
            <v:imagedata r:id="rId13" o:title="" gain="69719f"/>
          </v:shape>
        </w:pict>
      </w:r>
      <w:r>
        <w:rPr>
          <w:rFonts w:ascii="Arial" w:hAnsi="Arial" w:cs="Arial"/>
          <w:sz w:val="20"/>
          <w:szCs w:val="20"/>
        </w:rPr>
        <w:t>«OFF» (ВИМКНЕНО)</w:t>
      </w:r>
    </w:p>
    <w:p w:rsidR="00AF0EF9" w:rsidRDefault="00AF0EF9">
      <w:pPr>
        <w:spacing w:after="0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«High» (СИЛЬНИЙ ВОГОНЬ)</w:t>
      </w:r>
    </w:p>
    <w:p w:rsidR="00AF0EF9" w:rsidRDefault="00AF0EF9">
      <w:pPr>
        <w:spacing w:after="0"/>
        <w:ind w:left="420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pict>
          <v:shape id="Picture 7" o:spid="_x0000_s1030" type="#_x0000_t75" alt="DSC09800" style="position:absolute;left:0;text-align:left;margin-left:7.8pt;margin-top:5.05pt;width:14.25pt;height:12.75pt;z-index:251655680;visibility:visible">
            <v:imagedata r:id="rId14" o:title=""/>
          </v:shape>
        </w:pict>
      </w:r>
      <w:r>
        <w:rPr>
          <w:rFonts w:ascii="Arial" w:hAnsi="Arial" w:cs="Arial"/>
          <w:sz w:val="20"/>
          <w:szCs w:val="20"/>
        </w:rPr>
        <w:t xml:space="preserve"> «Low» (СЛАБКИЙ ВОГОНЬ)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Ручку потрібно натискати близько 6 секунд, поки полум’я не загориться.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Спочатку потрібно натиснути на кнопку електричного запалювання, позначену символом </w:t>
      </w: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8" o:spid="_x0000_i1026" type="#_x0000_t75" alt="DSC09800" style="width:14.25pt;height:12.75pt;visibility:visible">
            <v:imagedata r:id="rId14" o:title=""/>
          </v:shape>
        </w:pict>
      </w:r>
      <w:r>
        <w:rPr>
          <w:rFonts w:ascii="Arial" w:hAnsi="Arial" w:cs="Arial"/>
          <w:sz w:val="20"/>
          <w:szCs w:val="20"/>
        </w:rPr>
        <w:t>, потім нати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нути на ві</w:t>
      </w: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повідну ручку, повернути її у напрямку проти годинникової стрілки і встановити у положення «High» (СИЛЬНИЙ В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ГОНЬ).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Запалювання конфорки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Просто натисніть відповідну ручку, поверніть її у напрямку проти годинникової стрілки у положення «High» (СИЛЬНИЙ ВОГОНЬ) і утримуйте до появи вогню у конфорці.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УВАГА!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Якщо полум’я випадково згасло, перекрийте подачу газу за допомогою ручки керування і спробуйте зап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лити конф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рку через 1 хвилину.</w: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Вимкнення конфорки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Повертайте ручку в напрямку за годинниковою стрілкою до упору в положенні «</w:t>
      </w: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Рисунок 5" o:spid="_x0000_i1027" type="#_x0000_t75" style="width:5.25pt;height:5.25pt;flip:y;visibility:visible">
            <v:imagedata r:id="rId15" o:title=""/>
          </v:shape>
        </w:pict>
      </w:r>
      <w:r>
        <w:rPr>
          <w:rFonts w:ascii="Arial" w:hAnsi="Arial" w:cs="Arial"/>
          <w:sz w:val="20"/>
          <w:szCs w:val="20"/>
        </w:rPr>
        <w:t>».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Heading1"/>
        <w:rPr>
          <w:rFonts w:ascii="Arial" w:hAnsi="Arial" w:cs="Arial"/>
          <w:sz w:val="28"/>
          <w:szCs w:val="28"/>
        </w:rPr>
      </w:pPr>
      <w:bookmarkStart w:id="3" w:name="_Toc55807432"/>
      <w:r>
        <w:rPr>
          <w:rFonts w:ascii="Arial" w:hAnsi="Arial" w:cs="Arial"/>
          <w:sz w:val="28"/>
          <w:szCs w:val="28"/>
        </w:rPr>
        <w:t>Догляд за газовою варильною поверхнею</w:t>
      </w:r>
      <w:bookmarkEnd w:id="3"/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Перш ніж чистити або проводити технічне обслуговування газової варильної поверхні необхідно відкл</w:t>
      </w:r>
      <w:r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>чити її від джерела живлення.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забезпечення максимального терміну експлуатації необхідно регулярно чистити газову варильну поверхню з дотриманням відповідних інструкцій: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Емальовані частини і скляну поверхню слід мити теплою водою без використання абразивних п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рошків або їдких речовин, які можуть їх зіпсувати;</w:t>
      </w:r>
    </w:p>
    <w:p w:rsidR="00AF0EF9" w:rsidRDefault="00AF0E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AF0EF9">
          <w:pgSz w:w="11906" w:h="16838"/>
          <w:pgMar w:top="1247" w:right="851" w:bottom="936" w:left="1134" w:header="851" w:footer="992" w:gutter="0"/>
          <w:cols w:space="720"/>
          <w:docGrid w:type="lines" w:linePitch="312"/>
        </w:sectPr>
      </w:pPr>
      <w:r>
        <w:rPr>
          <w:rFonts w:ascii="Arial" w:hAnsi="Arial" w:cs="Arial"/>
          <w:sz w:val="20"/>
          <w:szCs w:val="20"/>
        </w:rPr>
        <w:t>Знімні частини конфорок слід мити теплою водою з мийним засобом і обов’язково видаляти 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тверділі част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нки з поверхні конфорки;</w:t>
      </w:r>
    </w:p>
    <w:p w:rsidR="00AF0EF9" w:rsidRDefault="00AF0EF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Потрібно регулярно чистити штифт запалювального пристрою, а після чищення переконатися, що пристрій нормально працює.</w:t>
      </w:r>
    </w:p>
    <w:p w:rsidR="00AF0EF9" w:rsidRDefault="00AF0E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поверхні верхньої частини плити з нержавіючої сталі та інших сталевих частинах можуть утв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рюватися плями внаслідок контакту з водою з високою концентрацією вапна. </w:t>
      </w:r>
      <w:r>
        <w:rPr>
          <w:rFonts w:ascii="Arial" w:hAnsi="Arial" w:cs="Arial"/>
          <w:color w:val="00B0F0"/>
          <w:sz w:val="20"/>
          <w:szCs w:val="20"/>
        </w:rPr>
        <w:t>Не використовуйте агресивні миючі засоби, це може привести до появи іржі на поверхні плити.</w:t>
      </w:r>
      <w:r>
        <w:rPr>
          <w:rFonts w:ascii="Arial" w:hAnsi="Arial" w:cs="Arial"/>
          <w:sz w:val="20"/>
          <w:szCs w:val="20"/>
        </w:rPr>
        <w:t xml:space="preserve"> З метою запобігання утворенню плям рекомендується ретельно промивати ці поверхні водою і сушити за допомогою інтенсивного потоку повітря (наприклад, феном). Також цей спосіб рекомендується для видале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ня будь-яких розливів рідини на поверхні</w:t>
      </w:r>
      <w:r>
        <w:rPr>
          <w:rFonts w:ascii="Arial" w:hAnsi="Arial" w:cs="Arial"/>
          <w:color w:val="00B0F0"/>
          <w:sz w:val="20"/>
          <w:szCs w:val="20"/>
        </w:rPr>
        <w:t>.</w:t>
      </w:r>
      <w:r>
        <w:rPr>
          <w:rFonts w:ascii="Arial" w:hAnsi="Arial" w:cs="Arial"/>
          <w:color w:val="00B0F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B0F0"/>
          <w:sz w:val="20"/>
          <w:szCs w:val="20"/>
        </w:rPr>
        <w:t>Колір поверхні з нержаві</w:t>
      </w:r>
      <w:r>
        <w:rPr>
          <w:rFonts w:ascii="Arial" w:hAnsi="Arial" w:cs="Arial"/>
          <w:color w:val="00B0F0"/>
          <w:sz w:val="20"/>
          <w:szCs w:val="20"/>
          <w:lang w:val="ru-RU"/>
        </w:rPr>
        <w:t>ючої сталі</w:t>
      </w:r>
      <w:r>
        <w:rPr>
          <w:rFonts w:ascii="Arial" w:hAnsi="Arial" w:cs="Arial"/>
          <w:color w:val="00B0F0"/>
          <w:sz w:val="20"/>
          <w:szCs w:val="20"/>
        </w:rPr>
        <w:t xml:space="preserve"> може з часом дещо змінитися, особливо на тих частинах, що знаходяться близько до конфорок.</w:t>
      </w:r>
    </w:p>
    <w:p w:rsidR="00AF0EF9" w:rsidRDefault="00AF0E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Після використання скляної варильної поверхні її потрібно протерти вологою тканиною для вид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лення пилу, бруду або залишків їжі. Скляну варильну поверхню слід регулярно чистити з викори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танням теплої води і м’якого мийного засобу.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Спочатку за допомогою спеціальної лопатки потрібно видалити з поверхні всі залишки їжі або жиру.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Лопатка для чищення варильної поверхні (не входить до комплекту постачання) (Рис. 1).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Поки варильна поверхня тепла, очистіть її за допомогою м’якого мийного засобу і паперових рушників, а потім пр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тріть вологою тканиною і висушіть. Якщо на гарячу поверхню потрапила алюмінієва фольга, пластмаса, синтетичні матеріали, цукор або продукти з високим вмістом цукру, які розплавились, їх потр</w:t>
      </w:r>
      <w:r>
        <w:rPr>
          <w:rFonts w:ascii="Arial" w:hAnsi="Arial" w:cs="Arial"/>
          <w:sz w:val="20"/>
          <w:szCs w:val="20"/>
        </w:rPr>
        <w:t>і</w:t>
      </w:r>
      <w:r>
        <w:rPr>
          <w:rFonts w:ascii="Arial" w:hAnsi="Arial" w:cs="Arial"/>
          <w:sz w:val="20"/>
          <w:szCs w:val="20"/>
        </w:rPr>
        <w:t xml:space="preserve">бно негайно видалити.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Поки варильна поверхня ще гаряча, очистіть її за допомогою лопатки, а після того, як вона охолоне, н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крийте прозорою захисною плівкою для запобігання забрудненню. Це також захистить поверхню від п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шкоджень, спричинених потраплянням на неї їжі з високим вмістом цукру.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використовуйте абразивні губки або агресивні засоби для чищення (наприклад, спреї або засоби для виведення плям) (Рис. 2);</w:t>
      </w: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11" o:spid="_x0000_i1028" type="#_x0000_t75" alt="DSC09700" style="width:123.75pt;height:121.5pt;visibility:visible">
            <v:imagedata r:id="rId16" o:title=""/>
          </v:shape>
        </w:pict>
      </w: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12" o:spid="_x0000_i1029" type="#_x0000_t75" alt="DSC09701" style="width:120pt;height:117.75pt;visibility:visible">
            <v:imagedata r:id="rId17" o:title=""/>
          </v:shape>
        </w:pict>
      </w:r>
    </w:p>
    <w:p w:rsidR="00AF0EF9" w:rsidRDefault="00AF0EF9">
      <w:pPr>
        <w:tabs>
          <w:tab w:val="left" w:pos="3402"/>
          <w:tab w:val="left" w:pos="3544"/>
          <w:tab w:val="left" w:pos="5954"/>
        </w:tabs>
        <w:spacing w:after="0"/>
        <w:ind w:left="34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Рис. 1 </w:t>
      </w:r>
      <w:r>
        <w:rPr>
          <w:rFonts w:ascii="Arial" w:hAnsi="Arial" w:cs="Arial"/>
          <w:b/>
          <w:sz w:val="20"/>
          <w:szCs w:val="20"/>
        </w:rPr>
        <w:tab/>
        <w:t>Рис. 2</w:t>
      </w:r>
    </w:p>
    <w:p w:rsidR="00AF0EF9" w:rsidRDefault="00AF0E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Підставку для гриля/сковороди рекомендується чистити, поки вона ще гаряча. Перед тим, як зн</w:t>
      </w:r>
      <w:r>
        <w:rPr>
          <w:rFonts w:ascii="Arial" w:hAnsi="Arial" w:cs="Arial"/>
          <w:sz w:val="20"/>
          <w:szCs w:val="20"/>
        </w:rPr>
        <w:t>і</w:t>
      </w:r>
      <w:r>
        <w:rPr>
          <w:rFonts w:ascii="Arial" w:hAnsi="Arial" w:cs="Arial"/>
          <w:sz w:val="20"/>
          <w:szCs w:val="20"/>
        </w:rPr>
        <w:t>мати гриль з варильної поверхні, спочатку видаліть залишки їжі або жиру, а після того, як гриль охолоне, промийте його водою.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  <w:sectPr w:rsidR="00AF0EF9">
          <w:pgSz w:w="11906" w:h="16838"/>
          <w:pgMar w:top="1247" w:right="851" w:bottom="936" w:left="1134" w:header="851" w:footer="992" w:gutter="0"/>
          <w:cols w:space="720"/>
          <w:docGrid w:type="lines" w:linePitch="312"/>
        </w:sect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Змащення газових кранів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 часом газові крани можуть прилипати, внаслідок чого їх буде важко вмикати/вимикати. У такому разі слід очистити внутрішню частину крана і змастити його. </w: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Важливо! Цю процедуру повинен виконувати фахівець, уповноважений виробником.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Практичні поради</w:t>
      </w:r>
    </w:p>
    <w:p w:rsidR="00AF0EF9" w:rsidRDefault="00AF0EF9">
      <w:pPr>
        <w:pStyle w:val="Heading1"/>
        <w:rPr>
          <w:rFonts w:ascii="Arial" w:hAnsi="Arial" w:cs="Arial"/>
          <w:sz w:val="28"/>
          <w:szCs w:val="28"/>
        </w:rPr>
      </w:pPr>
      <w:bookmarkStart w:id="4" w:name="_Toc55807433"/>
      <w:r>
        <w:rPr>
          <w:rFonts w:ascii="Arial" w:hAnsi="Arial" w:cs="Arial"/>
          <w:sz w:val="28"/>
          <w:szCs w:val="28"/>
        </w:rPr>
        <w:t>Практичні поради щодо використання конфорок</w:t>
      </w:r>
      <w:bookmarkEnd w:id="4"/>
    </w:p>
    <w:p w:rsidR="00AF0EF9" w:rsidRDefault="00AF0E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забезпечення максимальної ефективності роботи варильної поверхні потрібно дотримуватися таких і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струкцій:</w:t>
      </w:r>
    </w:p>
    <w:p w:rsidR="00AF0EF9" w:rsidRDefault="00AF0E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кожної конфорки потрібно використовувати посуд відповідного діаметра, щоб полум'я не ді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тавало до стінок каструлі або сковороди (див. таблицю нижче);</w:t>
      </w:r>
    </w:p>
    <w:p w:rsidR="00AF0EF9" w:rsidRDefault="00AF0E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Завжди використовуйте посуд з рівним дном, закритий кришкою;</w:t>
      </w:r>
    </w:p>
    <w:p w:rsidR="00AF0EF9" w:rsidRDefault="00AF0E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Після закипання рідини у каструлі, поверніть ручку в положення  «Low» (СЛАБКИЙ ВОГОНЬ)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0"/>
        <w:gridCol w:w="3780"/>
      </w:tblGrid>
      <w:tr w:rsidR="00AF0EF9">
        <w:trPr>
          <w:jc w:val="center"/>
        </w:trPr>
        <w:tc>
          <w:tcPr>
            <w:tcW w:w="324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Конфорка</w:t>
            </w:r>
          </w:p>
        </w:tc>
        <w:tc>
          <w:tcPr>
            <w:tcW w:w="378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 Діаметр посуду (см)</w:t>
            </w:r>
          </w:p>
        </w:tc>
      </w:tr>
      <w:tr w:rsidR="00AF0EF9">
        <w:trPr>
          <w:jc w:val="center"/>
        </w:trPr>
        <w:tc>
          <w:tcPr>
            <w:tcW w:w="32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Додаткова конфорка</w:t>
            </w:r>
          </w:p>
        </w:tc>
        <w:tc>
          <w:tcPr>
            <w:tcW w:w="378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10~14</w:t>
            </w:r>
          </w:p>
        </w:tc>
      </w:tr>
      <w:tr w:rsidR="00AF0EF9">
        <w:trPr>
          <w:jc w:val="center"/>
        </w:trPr>
        <w:tc>
          <w:tcPr>
            <w:tcW w:w="32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Середня конфорка</w:t>
            </w:r>
          </w:p>
        </w:tc>
        <w:tc>
          <w:tcPr>
            <w:tcW w:w="378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16~20</w:t>
            </w:r>
          </w:p>
        </w:tc>
      </w:tr>
      <w:tr w:rsidR="00AF0EF9">
        <w:trPr>
          <w:jc w:val="center"/>
        </w:trPr>
        <w:tc>
          <w:tcPr>
            <w:tcW w:w="32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Велика конфорка</w:t>
            </w:r>
          </w:p>
        </w:tc>
        <w:tc>
          <w:tcPr>
            <w:tcW w:w="378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22~24</w:t>
            </w:r>
          </w:p>
        </w:tc>
      </w:tr>
      <w:tr w:rsidR="00AF0EF9">
        <w:trPr>
          <w:jc w:val="center"/>
        </w:trPr>
        <w:tc>
          <w:tcPr>
            <w:tcW w:w="32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Велика потрійна конфорка</w:t>
            </w:r>
          </w:p>
        </w:tc>
        <w:tc>
          <w:tcPr>
            <w:tcW w:w="378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24~26</w:t>
            </w:r>
          </w:p>
        </w:tc>
      </w:tr>
    </w:tbl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визначення типу конфорки див. розділ «Технічні характеристики конфорок і форсунок».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Heading1"/>
        <w:spacing w:after="0" w:line="240" w:lineRule="auto"/>
        <w:rPr>
          <w:rFonts w:ascii="Arial" w:hAnsi="Arial" w:cs="Arial"/>
          <w:sz w:val="28"/>
          <w:szCs w:val="28"/>
        </w:rPr>
      </w:pPr>
      <w:bookmarkStart w:id="5" w:name="_Toc55807434"/>
      <w:r>
        <w:rPr>
          <w:rFonts w:ascii="Arial" w:hAnsi="Arial" w:cs="Arial"/>
          <w:sz w:val="28"/>
          <w:szCs w:val="28"/>
        </w:rPr>
        <w:t>Усунення проблем, які можуть виникати під час експлуатації варил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ної поверхні.</w:t>
      </w:r>
      <w:bookmarkEnd w:id="5"/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Якщо газова варильна поверхня не працює належним чином, потрібно виконати дії, наведені нижче. Перш ніж звертатися до фахівців служби технічної підтримки потрібно спробувати усунути проблему с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мостійно.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Перш за все слід переконатися у відсутності перебоїв з подачею газу та електроенергії, особливо якщо газові крани постійно відкриті.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Конфорка не загоряється або полум'я горить не по всій окружності конфорки.</w:t>
      </w:r>
    </w:p>
    <w:p w:rsidR="00AF0EF9" w:rsidRDefault="00AF0EF9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Переконайтеся у тому, що:</w:t>
      </w:r>
    </w:p>
    <w:p w:rsidR="00AF0EF9" w:rsidRDefault="00AF0EF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Отвори конфорки для виходу газу не засмічені;</w:t>
      </w:r>
    </w:p>
    <w:p w:rsidR="00AF0EF9" w:rsidRDefault="00AF0EF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Всі рухомі частини конфорки закріплені правильно;</w:t>
      </w:r>
    </w:p>
    <w:p w:rsidR="00AF0EF9" w:rsidRDefault="00AF0EF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bookmarkStart w:id="6" w:name="OLE_LINK1"/>
      <w:bookmarkStart w:id="7" w:name="OLE_LINK2"/>
      <w:r>
        <w:rPr>
          <w:rFonts w:ascii="Arial" w:hAnsi="Arial" w:cs="Arial"/>
          <w:sz w:val="20"/>
          <w:szCs w:val="20"/>
        </w:rPr>
        <w:t>Навколо варильної поверхні немає повітряного потоку.</w:t>
      </w:r>
    </w:p>
    <w:bookmarkEnd w:id="6"/>
    <w:bookmarkEnd w:id="7"/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Не горить вогонь у конфорці з термопарою.</w:t>
      </w:r>
    </w:p>
    <w:p w:rsidR="00AF0EF9" w:rsidRDefault="00AF0EF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Переконайтеся у тому, що:</w:t>
      </w:r>
    </w:p>
    <w:p w:rsidR="00AF0EF9" w:rsidRDefault="00AF0E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 натискаєте ручку до упору;</w:t>
      </w:r>
    </w:p>
    <w:p w:rsidR="00AF0EF9" w:rsidRDefault="00AF0E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 продовжуєте натискати ручку протягом достатнього часу для активації термопари.</w:t>
      </w:r>
    </w:p>
    <w:p w:rsidR="00AF0EF9" w:rsidRDefault="00AF0E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засмічені отвори для випуску газу, які знаходяться біля термопари.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Полум'я гасне після встановлення ручки у положення «Low» (СЛАБКИЙ ВОГОНЬ).</w:t>
      </w:r>
    </w:p>
    <w:p w:rsidR="00AF0EF9" w:rsidRDefault="00AF0EF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Переконайтеся у тому, що:</w:t>
      </w:r>
    </w:p>
    <w:p w:rsidR="00AF0EF9" w:rsidRDefault="00AF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Отвори для випуску не засмічені;</w:t>
      </w:r>
    </w:p>
    <w:p w:rsidR="00AF0EF9" w:rsidRDefault="00AF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Навколо варильної поверхні немає повітряного потоку;</w:t>
      </w:r>
    </w:p>
    <w:p w:rsidR="00AF0EF9" w:rsidRDefault="00AF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Правильно відрегульовано мінімальну інтенсивність горіння вогню (див. Розділ «Регулювання м</w:t>
      </w:r>
      <w:r>
        <w:rPr>
          <w:rFonts w:ascii="Arial" w:hAnsi="Arial" w:cs="Arial"/>
          <w:sz w:val="20"/>
          <w:szCs w:val="20"/>
        </w:rPr>
        <w:t>і</w:t>
      </w:r>
      <w:r>
        <w:rPr>
          <w:rFonts w:ascii="Arial" w:hAnsi="Arial" w:cs="Arial"/>
          <w:sz w:val="20"/>
          <w:szCs w:val="20"/>
        </w:rPr>
        <w:t>німальної і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тенсивності горіння вогню»);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Посуд стоїть нерівно.</w:t>
      </w:r>
    </w:p>
    <w:p w:rsidR="00AF0EF9" w:rsidRDefault="00AF0EF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Переконайтеся у тому, що:</w:t>
      </w:r>
    </w:p>
    <w:p w:rsidR="00AF0EF9" w:rsidRDefault="00AF0EF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Дно посуду ідеально рівне.</w:t>
      </w:r>
    </w:p>
    <w:p w:rsidR="00AF0EF9" w:rsidRDefault="00AF0EF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Посуд стоїть по центру конфорки.</w:t>
      </w:r>
    </w:p>
    <w:p w:rsidR="00AF0EF9" w:rsidRDefault="00AF0EF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Опорні решітки для посуду стоять правильно.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Якщо після цієї перевірки і усунення зазначених проблем плита не працює, зверніться до служби техні</w:t>
      </w:r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</w:rPr>
        <w:t>ної підтримки клієнтів і надайте таку інформацію:</w:t>
      </w:r>
    </w:p>
    <w:p w:rsidR="00AF0EF9" w:rsidRDefault="00AF0EF9">
      <w:pPr>
        <w:pStyle w:val="ListParagraph"/>
        <w:numPr>
          <w:ilvl w:val="1"/>
          <w:numId w:val="6"/>
        </w:numPr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детально опишіть проблему;</w:t>
      </w:r>
    </w:p>
    <w:p w:rsidR="00AF0EF9" w:rsidRDefault="00AF0EF9">
      <w:pPr>
        <w:pStyle w:val="ListParagraph"/>
        <w:numPr>
          <w:ilvl w:val="1"/>
          <w:numId w:val="6"/>
        </w:numPr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назвіть номер моделі газової варильної поверхні (модель ....), який зазначено на упаковці.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Звертайтеся тільки до авторизованих сервісних центрів. Не використовуйте запасні частини інших виро</w:t>
      </w:r>
      <w:r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 xml:space="preserve">ників.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Heading1"/>
        <w:rPr>
          <w:rFonts w:ascii="Arial" w:hAnsi="Arial" w:cs="Arial"/>
          <w:sz w:val="28"/>
          <w:szCs w:val="28"/>
        </w:rPr>
      </w:pPr>
      <w:bookmarkStart w:id="8" w:name="_Toc55807435"/>
      <w:r>
        <w:rPr>
          <w:rFonts w:ascii="Arial" w:hAnsi="Arial" w:cs="Arial"/>
          <w:sz w:val="28"/>
          <w:szCs w:val="28"/>
        </w:rPr>
        <w:t>Інструкція з монтажу вбудованої газової варильної поверхні</w:t>
      </w:r>
      <w:bookmarkEnd w:id="8"/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Монтаж вбудованої газової варильної поверхні має право здійснювати тільки кваліфікований фахівець.</w: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Важлива інформація </w: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Перш ніж виконувати монтажні роботи або технічне обслуговування переконайтеся у тому, що газова в</w:t>
      </w:r>
      <w:r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sz w:val="20"/>
          <w:szCs w:val="20"/>
        </w:rPr>
        <w:t>рильна поверхня відключена від джерела живлення.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Місце для монтажу газової варильної поверхні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Важливо:</w:t>
      </w:r>
      <w:r>
        <w:rPr>
          <w:rFonts w:ascii="Arial" w:hAnsi="Arial" w:cs="Arial"/>
          <w:sz w:val="20"/>
          <w:szCs w:val="20"/>
        </w:rPr>
        <w:t xml:space="preserve"> газову варильну поверхню потрібно встановлювати і експлуатувати тільки у приміщеннях з ефективною вентиляцією і надходженням достатньої кількості повітря.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Необхідно дотримуватися таких вимог:</w:t>
      </w:r>
    </w:p>
    <w:p w:rsidR="00AF0EF9" w:rsidRDefault="00AF0EF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Необхідно обладнати приміщення вентиляційною системою для ефективного видалення проду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тів згоряння за межі приміщення.</w:t>
      </w:r>
    </w:p>
    <w:p w:rsidR="00AF0EF9" w:rsidRDefault="00AF0EF9">
      <w:pPr>
        <w:spacing w:after="0"/>
        <w:ind w:left="300" w:firstLine="420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pict>
          <v:shape id="Picture 15" o:spid="_x0000_s1031" type="#_x0000_t75" alt="DSC09705" style="position:absolute;left:0;text-align:left;margin-left:310.05pt;margin-top:16.65pt;width:75pt;height:107.25pt;z-index:251656704;visibility:visible">
            <v:imagedata r:id="rId18" o:title=""/>
          </v:shape>
        </w:pict>
      </w:r>
      <w:r>
        <w:rPr>
          <w:rFonts w:ascii="Arial" w:hAnsi="Arial" w:cs="Arial"/>
          <w:sz w:val="20"/>
          <w:szCs w:val="20"/>
        </w:rPr>
        <w:t xml:space="preserve">З цією метою потрібно встановити спеціальну витяжку або електричний вентилятор. </w:t>
      </w:r>
    </w:p>
    <w:p w:rsidR="00AF0EF9" w:rsidRDefault="00AF0EF9">
      <w:pPr>
        <w:spacing w:after="0"/>
        <w:ind w:left="2127"/>
        <w:rPr>
          <w:rFonts w:ascii="Arial" w:hAnsi="Arial" w:cs="Arial"/>
          <w:sz w:val="20"/>
          <w:szCs w:val="20"/>
        </w:rPr>
      </w:pP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16" o:spid="_x0000_i1030" type="#_x0000_t75" alt="DSC09706" style="width:88.5pt;height:102pt;visibility:visible">
            <v:imagedata r:id="rId19" o:title=""/>
          </v:shape>
        </w:pict>
      </w:r>
    </w:p>
    <w:p w:rsidR="00AF0EF9" w:rsidRDefault="00AF0EF9">
      <w:pPr>
        <w:spacing w:after="0"/>
        <w:ind w:left="5103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Димова труба або розгалужений димохід. </w:t>
      </w:r>
      <w:r>
        <w:rPr>
          <w:rFonts w:ascii="Arial" w:hAnsi="Arial" w:cs="Arial"/>
          <w:sz w:val="20"/>
          <w:szCs w:val="20"/>
        </w:rPr>
        <w:tab/>
        <w:t>Безпосереднє відведення продуктів згоряння наз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вні (в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ключно для кухонних приладів)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Необхідно забезпечити надходження достатнього об’єму повітря у приміщення для забезпечення нормального згоряння газу. Для забезпечення нормального згоряння газу об’єм повітря, що на</w:t>
      </w: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ходить у приміщення, повинен становити не менше 2 м³/год на кВт встановленої потужності. П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дача повітря здійснюватиметься за рахунок надходження ззовні через повітропровід з площею поперечного перерізу не менше 100 см². Слід вжити необхідних заходів для запобігання випадк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вому перекриванню повітропровода.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іншому випадку вентиляцію приміщення, в якому встановлено газову варильну поверхню, можна здій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нювати ч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рез прилеглі кімнати, обладнані вентиляційними каналами, що виходять назовні. Хоча сусідні кімнати не є спільними зонами або спальними кімнатами, але ризик пожежі прихований (рис. 4).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tabs>
          <w:tab w:val="left" w:pos="6096"/>
        </w:tabs>
        <w:spacing w:after="0"/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Прилегла кімната </w:t>
      </w:r>
      <w:r>
        <w:rPr>
          <w:rFonts w:ascii="Arial" w:hAnsi="Arial" w:cs="Arial"/>
          <w:sz w:val="20"/>
          <w:szCs w:val="20"/>
        </w:rPr>
        <w:tab/>
        <w:t>Кімната, що вентилюється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pict>
          <v:shape id="Picture 17" o:spid="_x0000_s1032" type="#_x0000_t75" alt="DSC09707" style="position:absolute;left:0;text-align:left;margin-left:89.55pt;margin-top:4.3pt;width:144.75pt;height:100.5pt;z-index:251657728;visibility:visible">
            <v:imagedata r:id="rId20" o:title=""/>
          </v:shape>
        </w:pict>
      </w:r>
      <w:r>
        <w:rPr>
          <w:noProof/>
          <w:lang w:val="ru-RU" w:eastAsia="ru-RU"/>
        </w:rPr>
        <w:pict>
          <v:shape id="Picture 18" o:spid="_x0000_s1033" type="#_x0000_t75" alt="DSC09809" style="position:absolute;left:0;text-align:left;margin-left:292.05pt;margin-top:4.3pt;width:143.25pt;height:96.75pt;z-index:251658752;visibility:visible">
            <v:imagedata r:id="rId21" o:title=""/>
          </v:shape>
        </w:pict>
      </w:r>
    </w:p>
    <w:p w:rsidR="00AF0EF9" w:rsidRDefault="00AF0EF9">
      <w:pPr>
        <w:tabs>
          <w:tab w:val="left" w:pos="7088"/>
        </w:tabs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tabs>
          <w:tab w:val="left" w:pos="7088"/>
        </w:tabs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tabs>
          <w:tab w:val="left" w:pos="7088"/>
        </w:tabs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tabs>
          <w:tab w:val="left" w:pos="7088"/>
        </w:tabs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tabs>
          <w:tab w:val="left" w:pos="7088"/>
        </w:tabs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tabs>
          <w:tab w:val="left" w:pos="7088"/>
        </w:tabs>
        <w:spacing w:after="0"/>
        <w:ind w:left="24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Рис.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Рис. 4</w:t>
      </w:r>
    </w:p>
    <w:tbl>
      <w:tblPr>
        <w:tblW w:w="0" w:type="auto"/>
        <w:jc w:val="center"/>
        <w:tblLook w:val="00A0"/>
      </w:tblPr>
      <w:tblGrid>
        <w:gridCol w:w="5068"/>
        <w:gridCol w:w="5069"/>
      </w:tblGrid>
      <w:tr w:rsidR="00AF0EF9">
        <w:trPr>
          <w:jc w:val="center"/>
        </w:trPr>
        <w:tc>
          <w:tcPr>
            <w:tcW w:w="5068" w:type="dxa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Приклади вентиляційних отворів для повітря, що підтримує горіння вогню.</w:t>
            </w:r>
          </w:p>
        </w:tc>
        <w:tc>
          <w:tcPr>
            <w:tcW w:w="5069" w:type="dxa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Збільшення вентиляційного отвору між вікном і пі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логою.</w:t>
            </w:r>
          </w:p>
        </w:tc>
      </w:tr>
    </w:tbl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інтенсивної і тривалої роботи газової плити необхідно збільшити об’єм повітря, що надходить, наприклад, відкрити вікна або збільшити потужність системи забору повітря (якщо є).</w:t>
      </w:r>
    </w:p>
    <w:p w:rsidR="00AF0EF9" w:rsidRDefault="00AF0EF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Скраплені вуглеводневі гази важчі за повітря, тому вони накопичуються біля поверхні землі. Пр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міщення, в яких розміщуються балони зі скрапленим газом, повинні бути обладнані вентиляці</w:t>
      </w:r>
      <w:r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>ною системою для забе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печення відведення газу назовні у разі його витоку.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Тому порожні або частково заповнені балони для скрапленого газу не можна встановлювати або зберігати в приміщеннях, які розташовуються нижче рівня землі (наприклад, підвали). У приміщенні потрібно зал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шати тільки один балон, який використовується безпосередньо для роботи газових приладів (піч, камін, духовка тощо).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Монтаж вбудованої газової варильної поверхні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Газові варильні поверхні мають захист від надмірного нагрівання, тому їх можна встановлювати поруч із шафами, але їх висота не повинна перевищувати висоту варильної поверхні.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правильного монтажу слід дотримуватися таких запобіжних заходів: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Варильну поверхню можна встановлювати на кухні, в їдальні чи спальні/вітальні, але не у ванній або душовій кімнаті.</w:t>
      </w:r>
    </w:p>
    <w:p w:rsidR="00AF0EF9" w:rsidRDefault="00AF0E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Якщо біля газової варильної поверхні стоять меблі, висота яких перевищує висоту варильної п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верхні, їх слід розміщувати на відстані не менше 110 мм від краю стільниці.</w:t>
      </w:r>
    </w:p>
    <w:p w:rsidR="00AF0EF9" w:rsidRDefault="00AF0E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Шафи слід розташовувати поблизу витяжки на висоті не менше 420 мм (рис. 5).</w:t>
      </w:r>
    </w:p>
    <w:p w:rsidR="00AF0EF9" w:rsidRDefault="00AF0EF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Рисунок 1" o:spid="_x0000_i1031" type="#_x0000_t75" style="width:243pt;height:240.75pt;visibility:visible">
            <v:imagedata r:id="rId22" o:title=""/>
          </v:shape>
        </w:pict>
      </w:r>
    </w:p>
    <w:p w:rsidR="00AF0EF9" w:rsidRDefault="00AF0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Рис. 5</w:t>
      </w:r>
    </w:p>
    <w:p w:rsidR="00AF0EF9" w:rsidRDefault="00AF0E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Варильну поверхню потрібно встановлювати безпосередньо під шафою, яка повинна знаходитися на відстані не менше 700 мм від стільниці, як показано на рис. С.</w:t>
      </w:r>
    </w:p>
    <w:p w:rsidR="00AF0EF9" w:rsidRDefault="00AF0E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Монтаж варильної поверхні на стільницю товщиною 20-40 мм (див. Рис. 6) виконується за доп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могою спеці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льних кріплень (гачки, гвинти).</w:t>
      </w: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pict>
          <v:group id="组合 10" o:spid="_x0000_s1034" style="position:absolute;left:0;text-align:left;margin-left:73.05pt;margin-top:8.3pt;width:353.7pt;height:36.65pt;z-index:251661824" coordorigin="2595,1413" coordsize="7074,733" o:gfxdata="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cSr7F2AAAAAkBAAAPAAAAAAAAAAEAIAAAACIAAABkcnMvZG93bnJldi54bWxQ&#10;SwECFAAUAAAACACHTuJAnB16SKICAACuBwAADgAAAAAAAAABACAAAAAnAQAAZHJzL2Uyb0RvYy54&#10;bWxQSwUGAAAAAAYABgBZAQAAO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5" type="#_x0000_t202" style="position:absolute;left:2595;top:1467;width:3369;height:679" o:gfxdata="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nkUJvQAA&#10;ANoAAAAPAAAAAAAAAAEAIAAAACIAAABkcnMvZG93bnJldi54bWxQSwECFAAUAAAACACHTuJAMy8F&#10;njsAAAA5AAAAEAAAAAAAAAABACAAAAAMAQAAZHJzL3NoYXBleG1sLnhtbFBLBQYAAAAABgAGAFsB&#10;AAC2AwAAAAA=&#10;" stroked="f" strokeweight="1.25pt">
              <v:fill angle="90" focus="100%" type="gradient">
                <o:fill v:ext="view" type="gradientUnscaled"/>
              </v:fill>
              <v:textbox inset="0,0,0,0">
                <w:txbxContent>
                  <w:p w:rsidR="00AF0EF9" w:rsidRDefault="00AF0EF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МІНІМАЛЬНІ ПРОМІЖКИ ДЛЯ ВСТАНОВЛЕННЯ ГАЗОВОЇ ВАРИЛЬНОЇ ПОВЕРХНІ БЕЗ ВИТЯЖКИ</w:t>
                    </w:r>
                  </w:p>
                </w:txbxContent>
              </v:textbox>
            </v:shape>
            <v:shape id="文本框 12" o:spid="_x0000_s1036" type="#_x0000_t202" style="position:absolute;left:6300;top:1413;width:3369;height:679" o:gfxdata="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dTJb4A&#10;AADbAAAADwAAAAAAAAABACAAAAAiAAAAZHJzL2Rvd25yZXYueG1sUEsBAhQAFAAAAAgAh07iQDMv&#10;BZ47AAAAOQAAABAAAAAAAAAAAQAgAAAADQEAAGRycy9zaGFwZXhtbC54bWxQSwUGAAAAAAYABgBb&#10;AQAAtwMAAAAA&#10;" stroked="f" strokeweight="1.25pt">
              <v:fill angle="90" focus="100%" type="gradient">
                <o:fill v:ext="view" type="gradientUnscaled"/>
              </v:fill>
              <v:textbox inset="0,0,0,0">
                <w:txbxContent>
                  <w:p w:rsidR="00AF0EF9" w:rsidRDefault="00AF0EF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МІНІМАЛЬНІ ПРОМІЖКИ ДЛЯ ВСТАНОВЛЕННЯ ГАЗОВОЇ ВАРИЛЬНОЇ ПОВЕРХНІ З ВИТЯЖКОЮ</w:t>
                    </w:r>
                  </w:p>
                </w:txbxContent>
              </v:textbox>
            </v:shape>
          </v:group>
        </w:pict>
      </w: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图片 28" o:spid="_x0000_i1032" type="#_x0000_t75" style="width:370.5pt;height:242.25pt;visibility:visible">
            <v:imagedata r:id="rId23" o:title=""/>
          </v:shape>
        </w:pict>
      </w: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pict>
          <v:shape id="_x0000_s1037" type="#_x0000_t202" style="position:absolute;left:0;text-align:left;margin-left:406.25pt;margin-top:37.85pt;width:59.35pt;height:19.7pt;z-index:251663872" o:gfxdata="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lp0XtgAAAAKAQAADwAAAAAAAAABACAAAAAi&#10;AAAAZHJzL2Rvd25yZXYueG1sUEsBAhQAFAAAAAgAh07iQKl3RbcKAgAALQQAAA4AAAAAAAAAAQAg&#10;AAAAJwEAAGRycy9lMm9Eb2MueG1sUEsFBgAAAAAGAAYAWQEAAKMFAAAAAA==&#10;" stroked="f" strokeweight="1.25pt">
            <v:fill angle="90" focus="100%" type="gradient">
              <o:fill v:ext="view" type="gradientUnscaled"/>
            </v:fill>
            <v:textbox inset="0,0,0,0">
              <w:txbxContent>
                <w:p w:rsidR="00AF0EF9" w:rsidRDefault="00AF0EF9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 мм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文本框 14" o:spid="_x0000_s1038" type="#_x0000_t202" style="position:absolute;left:0;text-align:left;margin-left:379.35pt;margin-top:86.1pt;width:86.25pt;height:19.7pt;z-index:251662848" o:gfxdata="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6ssRA2QAAAAsBAAAPAAAAAAAAAAEAIAAA&#10;ACIAAABkcnMvZG93bnJldi54bWxQSwECFAAUAAAACACHTuJAoys9SwsCAAAuBAAADgAAAAAAAAAB&#10;ACAAAAAoAQAAZHJzL2Uyb0RvYy54bWxQSwUGAAAAAAYABgBZAQAApQUAAAAA&#10;" stroked="f" strokeweight="1.25pt">
            <v:fill angle="90" focus="100%" type="gradient">
              <o:fill v:ext="view" type="gradientUnscaled"/>
            </v:fill>
            <v:textbox inset="0,0,0,0">
              <w:txbxContent>
                <w:p w:rsidR="00AF0EF9" w:rsidRDefault="00AF0EF9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 мм (макс.)</w:t>
                  </w:r>
                </w:p>
              </w:txbxContent>
            </v:textbox>
          </v:shape>
        </w:pict>
      </w: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3" o:spid="_x0000_i1033" type="#_x0000_t75" style="width:411.75pt;height:107.25pt;visibility:visible">
            <v:imagedata r:id="rId24" o:title=""/>
          </v:shape>
        </w:pict>
      </w:r>
    </w:p>
    <w:p w:rsidR="00AF0EF9" w:rsidRDefault="00AF0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Рис. 6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21" o:spid="_x0000_i1034" type="#_x0000_t75" alt="DSC09711" style="width:135.75pt;height:64.5pt;visibility:visible">
            <v:imagedata r:id="rId25" o:title=""/>
          </v:shape>
        </w:pict>
      </w: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22" o:spid="_x0000_i1035" type="#_x0000_t75" alt="DSC09712" style="width:145.5pt;height:66pt;visibility:visible">
            <v:imagedata r:id="rId26" o:title=""/>
          </v:shape>
        </w:pict>
      </w: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23" o:spid="_x0000_i1036" type="#_x0000_t75" alt="DSC09713" style="width:120.75pt;height:66pt;visibility:visible">
            <v:imagedata r:id="rId27" o:title=""/>
          </v:shape>
        </w:pict>
      </w:r>
    </w:p>
    <w:tbl>
      <w:tblPr>
        <w:tblW w:w="0" w:type="auto"/>
        <w:tblLook w:val="00A0"/>
      </w:tblPr>
      <w:tblGrid>
        <w:gridCol w:w="3379"/>
        <w:gridCol w:w="3379"/>
        <w:gridCol w:w="3379"/>
      </w:tblGrid>
      <w:tr w:rsidR="00AF0EF9">
        <w:tc>
          <w:tcPr>
            <w:tcW w:w="3379" w:type="dxa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Положення кріплення для дошки товщиною 20 мм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379" w:type="dxa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Положення кріплення для дошки товщиною 30 мм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379" w:type="dxa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Положення кріплення для дошки товщиною 40 мм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Примітка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Використовуйте кріплення, які входять до комплекту постачання газової варильної поверхні.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Якщо газова варильна поверхня встановлюється не над вбудованою духовкою, для ізоляції потр</w:t>
      </w:r>
      <w:r>
        <w:rPr>
          <w:rFonts w:ascii="Arial" w:hAnsi="Arial" w:cs="Arial"/>
          <w:sz w:val="20"/>
          <w:szCs w:val="20"/>
        </w:rPr>
        <w:t>і</w:t>
      </w:r>
      <w:r>
        <w:rPr>
          <w:rFonts w:ascii="Arial" w:hAnsi="Arial" w:cs="Arial"/>
          <w:sz w:val="20"/>
          <w:szCs w:val="20"/>
        </w:rPr>
        <w:t>бно вставити дерев'яну панель. Цю панель потрібно встановити на відстані не менше 20 мм від нижньої частини вар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льної поверхні.</w: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Важливо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Якщо варильна поверхня монтується над вбудованою духовкою, духовку слід встановлювати на двох дерев’яних брусках. У разі стикування поверхні шафи не забудьте залишити простір розміром 45 x 560 мм як мінімум із задньої сторони.</w:t>
      </w: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24" o:spid="_x0000_i1037" type="#_x0000_t75" alt="DSC09714" style="width:96.75pt;height:99pt;visibility:visible">
            <v:imagedata r:id="rId28" o:title=""/>
          </v:shape>
        </w:pict>
      </w: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25" o:spid="_x0000_i1038" type="#_x0000_t75" alt="DSC09715" style="width:94.5pt;height:94.5pt;visibility:visible">
            <v:imagedata r:id="rId29" o:title=""/>
          </v:shape>
        </w:pic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Якщо газова варильна поверхня монтується над вбудованою духовкою без примусової вентиляції, пер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конайтеся у наявності вхідних і вихідних отворів для належного провітрювання внутрішньої частини ш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фи.</w:t>
      </w: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26" o:spid="_x0000_i1039" type="#_x0000_t75" alt="DSC09716" style="width:94.5pt;height:95.25pt;visibility:visible">
            <v:imagedata r:id="rId30" o:title=""/>
          </v:shape>
        </w:pict>
      </w: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27" o:spid="_x0000_i1040" type="#_x0000_t75" alt="DSC09717" style="width:103.5pt;height:102.75pt;visibility:visible">
            <v:imagedata r:id="rId31" o:title=""/>
          </v:shape>
        </w:pic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Приєднання газової варильної поверхні до газопроводу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Приєднання газової варильної поверхні до газопроводу має право виконувати тільки кваліфікований ф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хівець. Для приєднання варильної поверхні до газопроводу потрібно використовувати спеціальний кран, який дозволить перекривати газ для знімання або технічного обслуговування приладу. Приєднувати 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рильну поверхню до магістрального газопроводу або балона зі скрапленим газом потрібно з дотриманням вимог чинних нормативних документів, а також після того, як буде встановлено, що вона пристосована до типу газу, який буде використовуватися. Якщо тип газу інший, слід дотримуватися інструкцій, наведених у розділі «Переведення газової варильної поверхні на інший тип газу». Для приєднання газової варильної поверхні до балона зі скрапленим газом потрібно використовувати спеціал</w:t>
      </w:r>
      <w:r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ний регулятор тиску, який відповідає вимогам чинних нормативних документів.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Важливо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 метою безпеки, для правильного регулювання використання газу та тривалого терміну експлуатації варильної пов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рхні, переконайтеся, що тиск газу відповідає показникам, наведеним у Таблиці 1 «Технічні характеристики конфорок і форсунок».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Приєднання до негнучкої труби (мідна або сталева)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Приєднувати газову варильну поверхню до газового трубопроводу потрібно виконувати так, щоб не вин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кало напр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ження на будь-якій частині газової варильної поверхні.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Варильна поверхня оснащена регульованим з’єднувачем «L» та прокладкою для подачі газу.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З’єднувач слід демонтувати, а прокладку замінити.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приєднання варильної поверхні до газової труби використовується з’єднувач діаметром 1/2.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Приєднання до гнучкого сталевого шлангу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приєднання варильної поверхні до гнучкої газової труби використовується з’єднувач діаметром 1/2. Використовуйте тільки труби та ущільнювальні прокладки, що відповідають чинним стандартам. Макс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мальна довжина гнучкої труби не повинна перевищувати 2000 мм. Після встановлення з'єднання перек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найтесь, що гнучка металева труба не торкається рухомих частин, які можуть пошкодити її.</w: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Перевірка герметичності з’єднань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Після встановлення варильної поверхні переконайтесь, що всі з’єднання герметичні. Для перевірки ге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метичності з’єднань слід використовувати мильний розчин. Категорично забороняється використовувати вогонь.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Електричні підключення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підключення варильної поверхні до джерела живлення змінного струму використовується кабель з трьома жилами. Параметри джерела живлення зазначені на заводській табличці на нижній частині вар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льної поверхні. Провід заземлення має ізоляцію жовтого і зеленого кольорів.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Якщо газова варильна поверхня встановлюється над вбудованою електричною духовкою, ці прилади потрібно пі</w:t>
      </w: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ключати до окремих джерел живлення. Це потрібно не тільки для забезпечення безпеки, але й для зручності демо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тажу приладів у майбутньому.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Підключення газової варильної поверхні до джерела живлення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підключення газової варильної поверхні до джерела живлення потрібно використовувати штепсельну вилку, характеристики якої відповідають заданим параметрам. Також варильну поверхню можна підкл</w:t>
      </w:r>
      <w:r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>чити безпосередньо до електромережі. У такому разі між газовою варильною поверхнею та електром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режею необхідно встановити одноп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люсний вимикач з мінімальним проміжком між контактами 3 мм, що відповідає вимогам чинних нормативних документів (провід заземлення не повинен перериватися пер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микачем). Кабель живлення потрібно розміщувати так, щоб він не нагрівався до температури, що на 50</w:t>
      </w:r>
      <w:r>
        <w:rPr>
          <w:rFonts w:ascii="Arial" w:eastAsia="Times New Roman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 перевищує температуру у будь-якій точці кімнати.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 підключенням газової варильної поверхні до джерела живлення слід обов’язково переконатися у тому, що:</w:t>
      </w:r>
    </w:p>
    <w:p w:rsidR="00AF0EF9" w:rsidRDefault="00AF0EF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характеристики запобіжника і електричної системи здатні забезпечити нормальну і безпечну р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боту газової варильної поверхні;</w:t>
      </w:r>
    </w:p>
    <w:p w:rsidR="00AF0EF9" w:rsidRDefault="00AF0EF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забезпечено надійне заземлення електроприладів відповідно до вимог чинних нормативних док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ментів.;</w:t>
      </w:r>
    </w:p>
    <w:p w:rsidR="00AF0EF9" w:rsidRDefault="00AF0EF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електрична розетка або автоматичний вимикач знаходяться у місці зі зручним доступом.</w: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Зверніть увагу!</w:t>
      </w:r>
      <w:r>
        <w:rPr>
          <w:rFonts w:ascii="Arial" w:hAnsi="Arial" w:cs="Arial"/>
          <w:sz w:val="20"/>
          <w:szCs w:val="20"/>
        </w:rPr>
        <w:br/>
        <w:t>Маркування ізоляції проводів кабелю живлення: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Зелений та жовтий - </w:t>
      </w:r>
      <w:r>
        <w:rPr>
          <w:rFonts w:ascii="Arial" w:hAnsi="Arial" w:cs="Arial"/>
          <w:b/>
          <w:sz w:val="20"/>
          <w:szCs w:val="20"/>
        </w:rPr>
        <w:t>заземлення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Синій - </w:t>
      </w:r>
      <w:r>
        <w:rPr>
          <w:rFonts w:ascii="Arial" w:hAnsi="Arial" w:cs="Arial"/>
          <w:b/>
          <w:sz w:val="20"/>
          <w:szCs w:val="20"/>
        </w:rPr>
        <w:t>нейтральний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Коричневий - </w:t>
      </w:r>
      <w:r>
        <w:rPr>
          <w:rFonts w:ascii="Arial" w:hAnsi="Arial" w:cs="Arial"/>
          <w:b/>
          <w:sz w:val="20"/>
          <w:szCs w:val="20"/>
        </w:rPr>
        <w:t>фаза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Оскільки кольори ізоляції проводів кабелю живлення можуть відрізнятися від кольорового маркування клем на вилці, потрібно виконати такі дії: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Приєднайте зелений і жовтий проводи до клеми, позначеної літерою «E» або/зеленим чи жовтим і зел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ним кольор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ми.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Приєднайте коричневий провід до клеми, позначеної літерою «L» або червоним кольором.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Приєднайте блакитний провід до клеми, позначеної літерою «N» або чорним кольором.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Heading1"/>
        <w:rPr>
          <w:rFonts w:ascii="Arial" w:hAnsi="Arial" w:cs="Arial"/>
          <w:sz w:val="28"/>
          <w:szCs w:val="28"/>
        </w:rPr>
      </w:pPr>
      <w:bookmarkStart w:id="9" w:name="_Toc55807436"/>
      <w:r>
        <w:rPr>
          <w:rFonts w:ascii="Arial" w:hAnsi="Arial" w:cs="Arial"/>
          <w:sz w:val="28"/>
          <w:szCs w:val="28"/>
        </w:rPr>
        <w:t>Таблиця 1: Характеристики конфорок і форсунок</w:t>
      </w:r>
      <w:bookmarkEnd w:id="9"/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Переведення газової варильної поверхні на різні типи газу</w:t>
      </w:r>
    </w:p>
    <w:tbl>
      <w:tblPr>
        <w:tblpPr w:leftFromText="180" w:rightFromText="180" w:vertAnchor="text" w:horzAnchor="page" w:tblpX="1240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1"/>
        <w:gridCol w:w="1708"/>
        <w:gridCol w:w="1985"/>
        <w:gridCol w:w="1984"/>
        <w:gridCol w:w="1628"/>
      </w:tblGrid>
      <w:tr w:rsidR="00AF0EF9">
        <w:trPr>
          <w:trHeight w:val="624"/>
        </w:trPr>
        <w:tc>
          <w:tcPr>
            <w:tcW w:w="2511" w:type="dxa"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G20</w:t>
            </w:r>
          </w:p>
        </w:tc>
        <w:tc>
          <w:tcPr>
            <w:tcW w:w="3612" w:type="dxa"/>
            <w:gridSpan w:val="2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G30</w:t>
            </w:r>
          </w:p>
        </w:tc>
      </w:tr>
      <w:tr w:rsidR="00AF0EF9">
        <w:trPr>
          <w:trHeight w:val="624"/>
        </w:trPr>
        <w:tc>
          <w:tcPr>
            <w:tcW w:w="2511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Конфорка</w:t>
            </w:r>
          </w:p>
        </w:tc>
        <w:tc>
          <w:tcPr>
            <w:tcW w:w="1708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Теплова пот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sz w:val="20"/>
                <w:szCs w:val="20"/>
              </w:rPr>
              <w:t>жність (кВт)</w:t>
            </w:r>
          </w:p>
        </w:tc>
        <w:tc>
          <w:tcPr>
            <w:tcW w:w="1985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Сопло </w:t>
            </w:r>
          </w:p>
          <w:p w:rsidR="00AF0EF9" w:rsidRDefault="00AF0E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1/100 (мм)</w:t>
            </w:r>
          </w:p>
        </w:tc>
        <w:tc>
          <w:tcPr>
            <w:tcW w:w="1984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Теплова </w:t>
            </w:r>
          </w:p>
          <w:p w:rsidR="00AF0EF9" w:rsidRDefault="00AF0E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потужність (кВт)</w:t>
            </w:r>
          </w:p>
        </w:tc>
        <w:tc>
          <w:tcPr>
            <w:tcW w:w="1628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Сопло 1/100 (мм)</w:t>
            </w:r>
          </w:p>
        </w:tc>
      </w:tr>
      <w:tr w:rsidR="00AF0EF9">
        <w:trPr>
          <w:trHeight w:val="624"/>
        </w:trPr>
        <w:tc>
          <w:tcPr>
            <w:tcW w:w="2511" w:type="dxa"/>
            <w:noWrap/>
          </w:tcPr>
          <w:p w:rsidR="00AF0EF9" w:rsidRDefault="00AF0EF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Допоміжна конфорка (маленька) (A)</w:t>
            </w:r>
          </w:p>
        </w:tc>
        <w:tc>
          <w:tcPr>
            <w:tcW w:w="170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985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8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2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AF0EF9">
        <w:trPr>
          <w:trHeight w:val="624"/>
        </w:trPr>
        <w:tc>
          <w:tcPr>
            <w:tcW w:w="2511" w:type="dxa"/>
            <w:noWrap/>
          </w:tcPr>
          <w:p w:rsidR="00AF0EF9" w:rsidRDefault="00AF0EF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Середня конфорка</w:t>
            </w:r>
          </w:p>
        </w:tc>
        <w:tc>
          <w:tcPr>
            <w:tcW w:w="170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985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98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62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AF0EF9">
        <w:trPr>
          <w:trHeight w:val="624"/>
        </w:trPr>
        <w:tc>
          <w:tcPr>
            <w:tcW w:w="2511" w:type="dxa"/>
            <w:noWrap/>
          </w:tcPr>
          <w:p w:rsidR="00AF0EF9" w:rsidRDefault="00AF0EF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Велика конфорка (R)</w:t>
            </w:r>
          </w:p>
        </w:tc>
        <w:tc>
          <w:tcPr>
            <w:tcW w:w="170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985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98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62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AF0EF9">
        <w:trPr>
          <w:trHeight w:val="624"/>
        </w:trPr>
        <w:tc>
          <w:tcPr>
            <w:tcW w:w="2511" w:type="dxa"/>
            <w:noWrap/>
          </w:tcPr>
          <w:p w:rsidR="00AF0EF9" w:rsidRDefault="00AF0EF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Потрійна конфорка (TR)</w:t>
            </w:r>
          </w:p>
        </w:tc>
        <w:tc>
          <w:tcPr>
            <w:tcW w:w="170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1985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98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162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AF0EF9">
        <w:trPr>
          <w:trHeight w:val="624"/>
        </w:trPr>
        <w:tc>
          <w:tcPr>
            <w:tcW w:w="2511" w:type="dxa"/>
            <w:noWrap/>
          </w:tcPr>
          <w:p w:rsidR="00AF0EF9" w:rsidRDefault="00AF0EF9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Тиск газу</w:t>
            </w:r>
          </w:p>
        </w:tc>
        <w:tc>
          <w:tcPr>
            <w:tcW w:w="3693" w:type="dxa"/>
            <w:gridSpan w:val="2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мбар</w:t>
            </w:r>
          </w:p>
        </w:tc>
        <w:tc>
          <w:tcPr>
            <w:tcW w:w="3612" w:type="dxa"/>
            <w:gridSpan w:val="2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мбар</w:t>
            </w:r>
          </w:p>
        </w:tc>
      </w:tr>
    </w:tbl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15°C і 1013  мбар – сухий газ </w:t>
      </w:r>
    </w:p>
    <w:p w:rsidR="00AF0EF9" w:rsidRDefault="00AF0EF9">
      <w:pPr>
        <w:tabs>
          <w:tab w:val="left" w:pos="3119"/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P.C.I.G20 37,78 МДж/м³ </w:t>
      </w:r>
      <w:r>
        <w:rPr>
          <w:rFonts w:ascii="Arial" w:hAnsi="Arial" w:cs="Arial"/>
          <w:sz w:val="20"/>
          <w:szCs w:val="20"/>
        </w:rPr>
        <w:tab/>
        <w:t xml:space="preserve">P.C.I.G25.1 </w:t>
      </w:r>
      <w:r>
        <w:rPr>
          <w:rFonts w:ascii="Arial" w:hAnsi="Arial" w:cs="Arial"/>
          <w:sz w:val="20"/>
          <w:szCs w:val="20"/>
        </w:rPr>
        <w:tab/>
        <w:t>32,51 МДж/м³</w:t>
      </w:r>
    </w:p>
    <w:p w:rsidR="00AF0EF9" w:rsidRDefault="00AF0EF9">
      <w:pPr>
        <w:tabs>
          <w:tab w:val="left" w:pos="3119"/>
          <w:tab w:val="left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P.C.I.G25 32,49 МДж/м³ </w:t>
      </w:r>
      <w:r>
        <w:rPr>
          <w:rFonts w:ascii="Arial" w:hAnsi="Arial" w:cs="Arial"/>
          <w:sz w:val="20"/>
          <w:szCs w:val="20"/>
        </w:rPr>
        <w:tab/>
        <w:t xml:space="preserve">P.C.I.G27 </w:t>
      </w:r>
      <w:r>
        <w:rPr>
          <w:rFonts w:ascii="Arial" w:hAnsi="Arial" w:cs="Arial"/>
          <w:sz w:val="20"/>
          <w:szCs w:val="20"/>
        </w:rPr>
        <w:tab/>
        <w:t xml:space="preserve">30,98 МДж/м³ </w:t>
      </w:r>
    </w:p>
    <w:p w:rsidR="00AF0EF9" w:rsidRDefault="00AF0EF9">
      <w:pPr>
        <w:tabs>
          <w:tab w:val="left" w:pos="3119"/>
          <w:tab w:val="left" w:pos="4536"/>
        </w:tabs>
        <w:spacing w:after="0"/>
        <w:rPr>
          <w:rFonts w:ascii="Arial" w:hAnsi="Arial" w:cs="Arial"/>
          <w:sz w:val="20"/>
          <w:szCs w:val="20"/>
        </w:rPr>
        <w:sectPr w:rsidR="00AF0EF9">
          <w:pgSz w:w="11906" w:h="16838"/>
          <w:pgMar w:top="1247" w:right="851" w:bottom="936" w:left="1134" w:header="851" w:footer="992" w:gutter="0"/>
          <w:cols w:space="720"/>
          <w:docGrid w:type="lines" w:linePitch="312"/>
        </w:sectPr>
      </w:pPr>
      <w:r>
        <w:rPr>
          <w:rFonts w:ascii="Arial" w:hAnsi="Arial" w:cs="Arial"/>
          <w:sz w:val="20"/>
          <w:szCs w:val="20"/>
        </w:rPr>
        <w:t xml:space="preserve">P.C.I.G2.350 27,20 МДж/м³ </w:t>
      </w:r>
      <w:r>
        <w:rPr>
          <w:rFonts w:ascii="Arial" w:hAnsi="Arial" w:cs="Arial"/>
          <w:sz w:val="20"/>
          <w:szCs w:val="20"/>
        </w:rPr>
        <w:tab/>
        <w:t xml:space="preserve">P.C.I.G30 </w:t>
      </w:r>
      <w:r>
        <w:rPr>
          <w:rFonts w:ascii="Arial" w:hAnsi="Arial" w:cs="Arial"/>
          <w:sz w:val="20"/>
          <w:szCs w:val="20"/>
        </w:rPr>
        <w:tab/>
        <w:t>49,47 МДж/м³</w:t>
      </w:r>
    </w:p>
    <w:p w:rsidR="00AF0EF9" w:rsidRDefault="00AF0EF9">
      <w:pPr>
        <w:tabs>
          <w:tab w:val="left" w:pos="3119"/>
          <w:tab w:val="left" w:pos="4536"/>
        </w:tabs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Picture 4" o:spid="_x0000_i1041" type="#_x0000_t75" alt="图形4" style="width:85.5pt;height:72.75pt;visibility:visible">
            <v:imagedata r:id="rId32" o:title=""/>
          </v:shape>
        </w:pict>
      </w:r>
      <w:r>
        <w:rPr>
          <w:rFonts w:ascii="Arial" w:hAnsi="Arial" w:cs="Arial"/>
          <w:sz w:val="20"/>
          <w:szCs w:val="20"/>
        </w:rPr>
        <w:t xml:space="preserve">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Заміна форсунки конфорки: за допомогою спеціального ключа (7) викрутіть стару форсунку. Закрутіть нову форсунку для відповідного типу газу (див. Таблиця 1).</w:t>
      </w:r>
      <w:r>
        <w:rPr>
          <w:rFonts w:ascii="MS Mincho" w:eastAsia="MS Mincho" w:hAnsi="MS Mincho" w:cs="MS Mincho" w:hint="eastAsia"/>
          <w:sz w:val="20"/>
          <w:szCs w:val="20"/>
        </w:rPr>
        <w:t>。</w: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Після переведення газової варильної поверхні на інший тип газу потрібно наклеїти на корпус пр</w:t>
      </w:r>
      <w:r>
        <w:rPr>
          <w:rFonts w:ascii="Arial" w:hAnsi="Arial" w:cs="Arial"/>
          <w:b/>
          <w:sz w:val="20"/>
          <w:szCs w:val="20"/>
        </w:rPr>
        <w:t>и</w:t>
      </w:r>
      <w:r>
        <w:rPr>
          <w:rFonts w:ascii="Arial" w:hAnsi="Arial" w:cs="Arial"/>
          <w:b/>
          <w:sz w:val="20"/>
          <w:szCs w:val="20"/>
        </w:rPr>
        <w:t>ладу етикетку, переконайтеся, що ви встановили на приладі етикетку, яка містить відповідну і</w:t>
      </w:r>
      <w:r>
        <w:rPr>
          <w:rFonts w:ascii="Arial" w:hAnsi="Arial" w:cs="Arial"/>
          <w:b/>
          <w:sz w:val="20"/>
          <w:szCs w:val="20"/>
        </w:rPr>
        <w:t>н</w:t>
      </w:r>
      <w:r>
        <w:rPr>
          <w:rFonts w:ascii="Arial" w:hAnsi="Arial" w:cs="Arial"/>
          <w:b/>
          <w:sz w:val="20"/>
          <w:szCs w:val="20"/>
        </w:rPr>
        <w:t>формацію.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pStyle w:val="Heading1"/>
        <w:spacing w:after="0" w:line="240" w:lineRule="auto"/>
        <w:rPr>
          <w:rFonts w:ascii="Arial" w:hAnsi="Arial" w:cs="Arial"/>
          <w:sz w:val="28"/>
          <w:szCs w:val="28"/>
        </w:rPr>
      </w:pPr>
      <w:bookmarkStart w:id="10" w:name="_Toc55807437"/>
      <w:r>
        <w:rPr>
          <w:rFonts w:ascii="Arial" w:hAnsi="Arial" w:cs="Arial"/>
          <w:sz w:val="28"/>
          <w:szCs w:val="28"/>
        </w:rPr>
        <w:t>Таблиця 2: Переведення газової варильної поверхні зі скрапленого газу на природний газ, і з природного газу на скраплений газ</w:t>
      </w:r>
      <w:bookmarkEnd w:id="10"/>
      <w:r>
        <w:rPr>
          <w:rFonts w:ascii="Arial" w:hAnsi="Arial" w:cs="Arial"/>
          <w:sz w:val="28"/>
          <w:szCs w:val="28"/>
        </w:rPr>
        <w:t xml:space="preserve"> </w: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Регулювання зменшеної витрати крана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980"/>
        <w:gridCol w:w="2880"/>
        <w:gridCol w:w="3272"/>
      </w:tblGrid>
      <w:tr w:rsidR="00AF0EF9">
        <w:trPr>
          <w:trHeight w:val="806"/>
        </w:trPr>
        <w:tc>
          <w:tcPr>
            <w:tcW w:w="180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Конфорки</w:t>
            </w:r>
          </w:p>
        </w:tc>
        <w:tc>
          <w:tcPr>
            <w:tcW w:w="198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Полум’я</w:t>
            </w:r>
          </w:p>
        </w:tc>
        <w:tc>
          <w:tcPr>
            <w:tcW w:w="2880" w:type="dxa"/>
            <w:noWrap/>
          </w:tcPr>
          <w:p w:rsidR="00AF0EF9" w:rsidRDefault="00AF0E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Переведення газової вар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льної поверхні зі скраплен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газу на природний газ.</w:t>
            </w:r>
          </w:p>
        </w:tc>
        <w:tc>
          <w:tcPr>
            <w:tcW w:w="3272" w:type="dxa"/>
            <w:noWrap/>
          </w:tcPr>
          <w:p w:rsidR="00AF0EF9" w:rsidRDefault="00AF0E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Переведення газової варильної поверхні з природного газу на скраплений газ.</w:t>
            </w:r>
          </w:p>
        </w:tc>
      </w:tr>
      <w:tr w:rsidR="00AF0EF9">
        <w:trPr>
          <w:trHeight w:val="1255"/>
        </w:trPr>
        <w:tc>
          <w:tcPr>
            <w:tcW w:w="1800" w:type="dxa"/>
            <w:vMerge w:val="restart"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Звичайні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рки</w:t>
            </w:r>
          </w:p>
        </w:tc>
        <w:tc>
          <w:tcPr>
            <w:tcW w:w="198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Сильний вогонь</w:t>
            </w:r>
          </w:p>
        </w:tc>
        <w:tc>
          <w:tcPr>
            <w:tcW w:w="2880" w:type="dxa"/>
            <w:noWrap/>
          </w:tcPr>
          <w:p w:rsidR="00AF0EF9" w:rsidRDefault="00AF0E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Замініть сопло конфорки, дотримуючись інструкцій, наведених у Таблиці 1.</w:t>
            </w:r>
          </w:p>
        </w:tc>
        <w:tc>
          <w:tcPr>
            <w:tcW w:w="3272" w:type="dxa"/>
            <w:noWrap/>
          </w:tcPr>
          <w:p w:rsidR="00AF0EF9" w:rsidRDefault="00AF0E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Замініть сопло конфорки, 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тримуючись інструкцій, наведених у Таблиці 1.</w:t>
            </w:r>
          </w:p>
        </w:tc>
      </w:tr>
      <w:tr w:rsidR="00AF0EF9">
        <w:trPr>
          <w:trHeight w:val="875"/>
        </w:trPr>
        <w:tc>
          <w:tcPr>
            <w:tcW w:w="1800" w:type="dxa"/>
            <w:vMerge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Слабкий вогонь</w:t>
            </w:r>
          </w:p>
        </w:tc>
        <w:tc>
          <w:tcPr>
            <w:tcW w:w="2880" w:type="dxa"/>
            <w:noWrap/>
          </w:tcPr>
          <w:p w:rsidR="00AF0EF9" w:rsidRDefault="00AF0E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Послабте регулювальний шпиндель (див. Рис. 7 ни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че) і відрегулюйте полум’я.</w:t>
            </w:r>
          </w:p>
        </w:tc>
        <w:tc>
          <w:tcPr>
            <w:tcW w:w="3272" w:type="dxa"/>
            <w:noWrap/>
          </w:tcPr>
          <w:p w:rsidR="00AF0EF9" w:rsidRDefault="00AF0E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Послабте регулювальний шпи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дель (див. Рис. 7 нижче) і відр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гулюйте полум’я.</w:t>
            </w:r>
          </w:p>
        </w:tc>
      </w:tr>
    </w:tbl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Регулювання крана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того щоб відрегулювати кран потрібно встановити ручку у положення «СЛАБКИЙ ВОГОНЬ»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Зніміть ручку та регулюйте полум’я за допомогою маленької викрутки (див. Рис. 7 нижче).</w:t>
      </w: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pict>
          <v:shape id="Picture 28" o:spid="_x0000_s1039" type="#_x0000_t75" alt="DSC09718" style="position:absolute;left:0;text-align:left;margin-left:240.65pt;margin-top:4.25pt;width:131.95pt;height:134.5pt;z-index:251660800;visibility:visible">
            <v:imagedata r:id="rId33" o:title=""/>
          </v:shape>
        </w:pict>
      </w:r>
      <w:r>
        <w:rPr>
          <w:noProof/>
          <w:lang w:val="ru-RU" w:eastAsia="ru-RU"/>
        </w:rPr>
        <w:pict>
          <v:shape id="Picture 29" o:spid="_x0000_s1040" type="#_x0000_t75" alt="DSC09719" style="position:absolute;left:0;text-align:left;margin-left:111.2pt;margin-top:4.25pt;width:125.8pt;height:131.1pt;z-index:251659776;visibility:visible">
            <v:imagedata r:id="rId34" o:title=""/>
          </v:shape>
        </w:pict>
      </w: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Рис. 7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  <w:sectPr w:rsidR="00AF0EF9">
          <w:pgSz w:w="11906" w:h="16838"/>
          <w:pgMar w:top="1247" w:right="851" w:bottom="936" w:left="1134" w:header="851" w:footer="992" w:gutter="0"/>
          <w:cols w:space="720"/>
          <w:docGrid w:type="lines" w:linePitch="312"/>
        </w:sect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перевірки регулювання встановіть ручку у положення «СИЛЬНИЙ ВОГОНЬ» на 10 хвилин. Потім п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верніть ручку в режим слабкого вогню. Полум'я не повинно гаснути або переміщуватися до сопла. Якщо полум’я гасне або пер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міщується до сопла, відрегулюйте крани.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Вибір полум'я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Оскільки конфорки відрегульовані правильно, зовнішня частина полум’я повинна бути світло-блакитною, а внутрішня – прозорою. Розмір полум'я залежить від положення відповідної ручки керування.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 w:rsidRPr="00CE343A">
        <w:rPr>
          <w:rFonts w:ascii="Arial" w:hAnsi="Arial" w:cs="Arial"/>
          <w:noProof/>
          <w:sz w:val="20"/>
          <w:szCs w:val="20"/>
          <w:lang w:val="ru-RU" w:eastAsia="ru-RU"/>
        </w:rPr>
        <w:pict>
          <v:shape id="图片 26" o:spid="_x0000_i1042" type="#_x0000_t75" style="width:495.75pt;height:123.75pt;visibility:visible">
            <v:imagedata r:id="rId35" o:title=""/>
          </v:shape>
        </w:pict>
      </w:r>
    </w:p>
    <w:tbl>
      <w:tblPr>
        <w:tblW w:w="0" w:type="auto"/>
        <w:tblLook w:val="00A0"/>
      </w:tblPr>
      <w:tblGrid>
        <w:gridCol w:w="3379"/>
        <w:gridCol w:w="3379"/>
        <w:gridCol w:w="3379"/>
      </w:tblGrid>
      <w:tr w:rsidR="00AF0EF9">
        <w:tc>
          <w:tcPr>
            <w:tcW w:w="3379" w:type="dxa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Конфорка горить </w:t>
            </w:r>
          </w:p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(сильний вогонь)</w:t>
            </w:r>
          </w:p>
        </w:tc>
        <w:tc>
          <w:tcPr>
            <w:tcW w:w="3379" w:type="dxa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Конфорка горить </w:t>
            </w:r>
          </w:p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(слабкий вогонь)</w:t>
            </w:r>
          </w:p>
        </w:tc>
        <w:tc>
          <w:tcPr>
            <w:tcW w:w="3379" w:type="dxa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Конфорка не горить</w:t>
            </w:r>
          </w:p>
        </w:tc>
      </w:tr>
    </w:tbl>
    <w:p w:rsidR="00AF0EF9" w:rsidRDefault="00AF0EF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 8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Див. Рис. 8 для різних варіантів роботи (вибір розміру полум'я). Слід використовувати сильний вогонь на початковій фазі готування для швидкого закипання рідини у посуді. Потім слід повернути ручку в пол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ження «Low» (СЛАБКИЙ ВОГОНЬ), щоб готувати на слабкому вогні. Можливе плавне регулювання сили полум'я.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Забороняється регулювати полум’я між положеннями «ВИМКНЕНО» і «УВІМКНЕНО».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умови правильного монтажу газової варильної поверхні і дотримання всіх вимог можна заощадити велику кіл</w:t>
      </w:r>
      <w:r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кість енергії. Для забезпечення енергозбереження потрібно дотримуватися таких вимог:</w:t>
      </w:r>
    </w:p>
    <w:p w:rsidR="00AF0EF9" w:rsidRDefault="00AF0E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60% енергії зберігається завдяки використанню посуду відповідних розмірів;</w:t>
      </w:r>
    </w:p>
    <w:p w:rsidR="00AF0EF9" w:rsidRDefault="00AF0E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правильній експлуатації приладу і використанні відповідного полум'я зберігається до 60%.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Необхідною умовою для ефективної та енергоощадної роботи газової варильної панелі є постійне пі</w:t>
      </w: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тримання чист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ти конфорок (зокрема, отворів і форсунок).</w:t>
      </w: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  <w:sectPr w:rsidR="00AF0EF9">
          <w:pgSz w:w="11906" w:h="16838"/>
          <w:pgMar w:top="1247" w:right="851" w:bottom="936" w:left="1134" w:header="851" w:footer="992" w:gutter="0"/>
          <w:cols w:space="720"/>
          <w:docGrid w:type="lines" w:linePitch="312"/>
        </w:sect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Переведення варильної поверхні на різні типи газу </w:t>
      </w:r>
    </w:p>
    <w:p w:rsidR="00AF0EF9" w:rsidRDefault="00AF0EF9">
      <w:pPr>
        <w:pStyle w:val="Heading1"/>
        <w:rPr>
          <w:rFonts w:ascii="Arial" w:hAnsi="Arial" w:cs="Arial"/>
          <w:sz w:val="28"/>
          <w:szCs w:val="28"/>
        </w:rPr>
      </w:pPr>
      <w:bookmarkStart w:id="11" w:name="_Toc55807438"/>
      <w:r>
        <w:rPr>
          <w:rFonts w:ascii="Arial" w:hAnsi="Arial" w:cs="Arial"/>
          <w:sz w:val="28"/>
          <w:szCs w:val="28"/>
        </w:rPr>
        <w:t>Таблиця 3: Переведення газової варильної поверхні на різні типи газу</w:t>
      </w:r>
      <w:bookmarkEnd w:id="11"/>
      <w:r>
        <w:rPr>
          <w:rFonts w:ascii="Arial" w:hAnsi="Arial" w:cs="Arial"/>
          <w:sz w:val="28"/>
          <w:szCs w:val="28"/>
        </w:rPr>
        <w:t xml:space="preserve"> 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КАТЕГОРІЯ ПРИЛАДІВ:</w:t>
      </w:r>
      <w:r>
        <w:rPr>
          <w:rFonts w:ascii="Arial" w:hAnsi="Arial" w:cs="Arial"/>
          <w:sz w:val="20"/>
          <w:szCs w:val="20"/>
        </w:rPr>
        <w:t xml:space="preserve"> I2H I2E I2E+ I2L I2HS I2ELS I2ELW I3+ I3B/P I3B/P I3B/P I3P I2H3+ II2E3B/P II2HS3B/P II2ELWLS3B/P II2ELL3B/P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7"/>
        <w:gridCol w:w="1092"/>
        <w:gridCol w:w="1092"/>
        <w:gridCol w:w="1213"/>
        <w:gridCol w:w="788"/>
        <w:gridCol w:w="910"/>
        <w:gridCol w:w="910"/>
        <w:gridCol w:w="910"/>
        <w:gridCol w:w="814"/>
        <w:gridCol w:w="997"/>
      </w:tblGrid>
      <w:tr w:rsidR="00AF0EF9">
        <w:trPr>
          <w:trHeight w:val="142"/>
          <w:jc w:val="center"/>
        </w:trPr>
        <w:tc>
          <w:tcPr>
            <w:tcW w:w="1367" w:type="dxa"/>
            <w:vMerge w:val="restart"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Конфорка</w:t>
            </w:r>
          </w:p>
        </w:tc>
        <w:tc>
          <w:tcPr>
            <w:tcW w:w="1092" w:type="dxa"/>
            <w:vMerge w:val="restart"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газу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Тиск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Діаметр сопла</w:t>
            </w:r>
          </w:p>
        </w:tc>
        <w:tc>
          <w:tcPr>
            <w:tcW w:w="3518" w:type="dxa"/>
            <w:gridSpan w:val="4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Номінальна витрата</w:t>
            </w:r>
          </w:p>
        </w:tc>
        <w:tc>
          <w:tcPr>
            <w:tcW w:w="1811" w:type="dxa"/>
            <w:gridSpan w:val="2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Зменшена витрата</w:t>
            </w:r>
          </w:p>
        </w:tc>
      </w:tr>
      <w:tr w:rsidR="00AF0EF9">
        <w:trPr>
          <w:trHeight w:val="142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мбар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1/100 мм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г/год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л/год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кВт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ккал/год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кВт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ккал/год</w:t>
            </w:r>
          </w:p>
        </w:tc>
      </w:tr>
      <w:tr w:rsidR="00AF0EF9">
        <w:trPr>
          <w:trHeight w:val="442"/>
          <w:jc w:val="center"/>
        </w:trPr>
        <w:tc>
          <w:tcPr>
            <w:tcW w:w="1367" w:type="dxa"/>
            <w:vMerge w:val="restart"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Допоміжна конфорка 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Природний газ G 20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</w:tr>
      <w:tr w:rsidR="00AF0EF9">
        <w:trPr>
          <w:trHeight w:val="228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Бутан G 30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72.6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</w:tr>
      <w:tr w:rsidR="00AF0EF9">
        <w:trPr>
          <w:trHeight w:val="320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88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72.6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</w:tr>
      <w:tr w:rsidR="00AF0EF9">
        <w:trPr>
          <w:trHeight w:val="330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88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72.6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</w:tr>
      <w:tr w:rsidR="00AF0EF9">
        <w:trPr>
          <w:trHeight w:val="142"/>
          <w:jc w:val="center"/>
        </w:trPr>
        <w:tc>
          <w:tcPr>
            <w:tcW w:w="1367" w:type="dxa"/>
            <w:vMerge w:val="restart"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Середня ко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 xml:space="preserve">форка 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Природний газ G 20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</w:tr>
      <w:tr w:rsidR="00AF0EF9">
        <w:trPr>
          <w:trHeight w:val="344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Бутан G 30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130.8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1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</w:tr>
      <w:tr w:rsidR="00AF0EF9">
        <w:trPr>
          <w:trHeight w:val="307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88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130.8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1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</w:tr>
      <w:tr w:rsidR="00AF0EF9">
        <w:trPr>
          <w:trHeight w:val="282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88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130.8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910" w:type="dxa"/>
            <w:noWrap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</w:tr>
      <w:tr w:rsidR="00AF0EF9">
        <w:trPr>
          <w:trHeight w:val="606"/>
          <w:jc w:val="center"/>
        </w:trPr>
        <w:tc>
          <w:tcPr>
            <w:tcW w:w="1367" w:type="dxa"/>
            <w:vMerge w:val="restart"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Велика конф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рка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Природний газ G 20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</w:t>
            </w:r>
          </w:p>
        </w:tc>
      </w:tr>
      <w:tr w:rsidR="00AF0EF9">
        <w:trPr>
          <w:trHeight w:val="204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Бутан G 30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</w:t>
            </w:r>
          </w:p>
        </w:tc>
      </w:tr>
      <w:tr w:rsidR="00AF0EF9">
        <w:trPr>
          <w:trHeight w:val="209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</w:t>
            </w:r>
          </w:p>
        </w:tc>
      </w:tr>
      <w:tr w:rsidR="00AF0EF9">
        <w:trPr>
          <w:trHeight w:val="299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</w:t>
            </w:r>
          </w:p>
        </w:tc>
      </w:tr>
      <w:tr w:rsidR="00AF0EF9">
        <w:trPr>
          <w:trHeight w:val="780"/>
          <w:jc w:val="center"/>
        </w:trPr>
        <w:tc>
          <w:tcPr>
            <w:tcW w:w="1367" w:type="dxa"/>
            <w:vMerge w:val="restart"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Велика потрі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>
              <w:rPr>
                <w:rFonts w:ascii="Arial" w:hAnsi="Arial" w:cs="Arial"/>
                <w:sz w:val="16"/>
                <w:szCs w:val="16"/>
              </w:rPr>
              <w:t>на конфорка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Природний газ G 20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2924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</w:tr>
      <w:tr w:rsidR="00AF0EF9">
        <w:trPr>
          <w:trHeight w:val="222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Бутан G 30</w:t>
            </w: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2924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</w:tr>
      <w:tr w:rsidR="00AF0EF9">
        <w:trPr>
          <w:trHeight w:val="213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2924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</w:tr>
      <w:tr w:rsidR="00AF0EF9">
        <w:trPr>
          <w:trHeight w:val="261"/>
          <w:jc w:val="center"/>
        </w:trPr>
        <w:tc>
          <w:tcPr>
            <w:tcW w:w="1367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noWrap/>
            <w:vAlign w:val="center"/>
          </w:tcPr>
          <w:p w:rsidR="00AF0EF9" w:rsidRDefault="00AF0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13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88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910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2924</w:t>
            </w:r>
          </w:p>
        </w:tc>
        <w:tc>
          <w:tcPr>
            <w:tcW w:w="814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AF0EF9" w:rsidRDefault="00AF0E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</w:tr>
    </w:tbl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  <w:sectPr w:rsidR="00AF0EF9">
          <w:pgSz w:w="11906" w:h="16838"/>
          <w:pgMar w:top="1247" w:right="851" w:bottom="936" w:left="1134" w:header="851" w:footer="992" w:gutter="0"/>
          <w:cols w:space="720"/>
          <w:docGrid w:type="lines" w:linePitch="312"/>
        </w:sectPr>
      </w:pPr>
    </w:p>
    <w:p w:rsidR="00AF0EF9" w:rsidRDefault="00AF0EF9">
      <w:pPr>
        <w:pStyle w:val="Heading1"/>
        <w:rPr>
          <w:rFonts w:ascii="Arial" w:hAnsi="Arial" w:cs="Arial"/>
          <w:sz w:val="28"/>
          <w:szCs w:val="28"/>
        </w:rPr>
      </w:pPr>
      <w:bookmarkStart w:id="12" w:name="_Toc55807439"/>
      <w:r>
        <w:rPr>
          <w:rFonts w:ascii="Arial" w:hAnsi="Arial" w:cs="Arial"/>
          <w:sz w:val="28"/>
          <w:szCs w:val="28"/>
        </w:rPr>
        <w:t>Таблиця 4: Джерело газу та порівняльна таблиця (для різних країн)</w:t>
      </w:r>
      <w:bookmarkEnd w:id="12"/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3238"/>
        <w:gridCol w:w="5245"/>
      </w:tblGrid>
      <w:tr w:rsidR="00AF0EF9">
        <w:trPr>
          <w:trHeight w:val="300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Група газу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Тиск подачі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Країна</w:t>
            </w:r>
          </w:p>
        </w:tc>
      </w:tr>
      <w:tr w:rsidR="00AF0EF9">
        <w:trPr>
          <w:trHeight w:val="289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I2H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G20 20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AT, BG, CZ, DK, EE, FI, GR, HR, HU, IS, IE, IT, LV, LT, NO, PT, RO, SK, SI, ES, SE, CH, TR, GB</w:t>
            </w:r>
          </w:p>
        </w:tc>
      </w:tr>
      <w:tr w:rsidR="00AF0EF9">
        <w:trPr>
          <w:trHeight w:val="326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I2E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G20 20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DE, LU</w:t>
            </w:r>
          </w:p>
        </w:tc>
      </w:tr>
      <w:tr w:rsidR="00AF0EF9">
        <w:trPr>
          <w:trHeight w:val="289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I2E+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20/G 25 при 20/25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BE, FR</w:t>
            </w:r>
          </w:p>
        </w:tc>
      </w:tr>
      <w:tr w:rsidR="00AF0EF9">
        <w:trPr>
          <w:trHeight w:val="246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I2L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G25 25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NL</w:t>
            </w:r>
          </w:p>
        </w:tc>
      </w:tr>
      <w:tr w:rsidR="00AF0EF9">
        <w:trPr>
          <w:trHeight w:val="222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I2HS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20/G 25.1 25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</w:tr>
      <w:tr w:rsidR="00AF0EF9">
        <w:trPr>
          <w:trHeight w:val="271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I2ELS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 20 мбар, G 2.350 13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</w:tr>
      <w:tr w:rsidR="00AF0EF9">
        <w:trPr>
          <w:trHeight w:val="277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I2ELW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20/G 27 20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</w:tr>
      <w:tr w:rsidR="00AF0EF9">
        <w:trPr>
          <w:trHeight w:val="257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I3+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30 - G 31 (28-30) - 37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BE, CY, CZ, EE, FR, GR, IE, IT, LT, LU, LV, PT, RO, SK, ES, CH, GB</w:t>
            </w:r>
          </w:p>
        </w:tc>
      </w:tr>
      <w:tr w:rsidR="00AF0EF9">
        <w:trPr>
          <w:trHeight w:val="335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I3B/P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30 30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BE, CY, CZ, DK, EE, FI, GR, HR, LV, LT, LU, MT, NL, NO, SK, SI, SE, TR</w:t>
            </w:r>
          </w:p>
        </w:tc>
      </w:tr>
      <w:tr w:rsidR="00AF0EF9">
        <w:trPr>
          <w:trHeight w:val="315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I3B/P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30 37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</w:tr>
      <w:tr w:rsidR="00AF0EF9">
        <w:trPr>
          <w:trHeight w:val="350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I3B/P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30 50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AT, DE, HU, CH</w:t>
            </w:r>
          </w:p>
        </w:tc>
      </w:tr>
      <w:tr w:rsidR="00AF0EF9">
        <w:trPr>
          <w:trHeight w:val="242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I3P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31 37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CH,FR,GR,IE,ES,GB</w:t>
            </w:r>
          </w:p>
        </w:tc>
      </w:tr>
      <w:tr w:rsidR="00AF0EF9">
        <w:trPr>
          <w:trHeight w:val="292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I2H3+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G20 20 мбар,</w:t>
            </w:r>
          </w:p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30 - G 31 (28-30) - 37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GR,IE,IT,PT,ES,GB,CH,CZ,SI,SK</w:t>
            </w:r>
          </w:p>
        </w:tc>
      </w:tr>
      <w:tr w:rsidR="00AF0EF9">
        <w:trPr>
          <w:trHeight w:val="190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II2E3B/P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 20 мбар, G 30 30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</w:tr>
      <w:tr w:rsidR="00AF0EF9">
        <w:trPr>
          <w:trHeight w:val="408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II2HS3B/P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20/G 25.1 25 мбар,</w:t>
            </w:r>
          </w:p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30 30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</w:tr>
      <w:tr w:rsidR="00AF0EF9">
        <w:trPr>
          <w:trHeight w:val="379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II2ELWLS3B/P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20/G 27 20 мбар,</w:t>
            </w:r>
          </w:p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2.350 13 мбар, G30 37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</w:tr>
      <w:tr w:rsidR="00AF0EF9">
        <w:trPr>
          <w:trHeight w:val="364"/>
        </w:trPr>
        <w:tc>
          <w:tcPr>
            <w:tcW w:w="1440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II2ELL3B/P</w:t>
            </w:r>
          </w:p>
        </w:tc>
        <w:tc>
          <w:tcPr>
            <w:tcW w:w="3238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20 20 мбар, G25 25 мбар,</w:t>
            </w:r>
          </w:p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30 50 мбар</w:t>
            </w:r>
          </w:p>
        </w:tc>
        <w:tc>
          <w:tcPr>
            <w:tcW w:w="5245" w:type="dxa"/>
            <w:noWrap/>
          </w:tcPr>
          <w:p w:rsidR="00AF0EF9" w:rsidRDefault="00AF0E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p w:rsidR="00AF0EF9" w:rsidRDefault="00AF0E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Газова варильна поверхня відповідає вимогам Директив Європейського економічного співтов</w:t>
      </w:r>
      <w:r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sz w:val="20"/>
          <w:szCs w:val="20"/>
        </w:rPr>
        <w:t>риства: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73/23/ЕЕС від 19/02/73 (Низьковольтне обладнання) з подальшими змінами;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89/336/ЕЕС від 05.05.89 (Електромагнітна сумісність) з подальшими змінами;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90/396/ЕЕС від 29.06.90 (Газове обладнання) з подальшими змінами;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93/68/ЕЕС від 22.07.93 з подальш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ми змінами.</w:t>
      </w:r>
    </w:p>
    <w:p w:rsidR="00AF0EF9" w:rsidRDefault="00AF0EF9">
      <w:pPr>
        <w:widowControl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bookmarkStart w:id="13" w:name="_Toc55807440"/>
      <w:r>
        <w:rPr>
          <w:rFonts w:ascii="Arial" w:hAnsi="Arial" w:cs="Arial"/>
          <w:b/>
          <w:sz w:val="20"/>
          <w:szCs w:val="20"/>
        </w:rPr>
        <w:br w:type="page"/>
      </w:r>
    </w:p>
    <w:p w:rsidR="00AF0EF9" w:rsidRDefault="00AF0EF9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ПРИМІТКИ:</w:t>
      </w:r>
      <w:bookmarkEnd w:id="13"/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 Перед встановленням газової варильної поверхні слід переконатися у тому, що тиск газу у мережі ві</w:t>
      </w: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повідає в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могам для забезпечення нормальної роботи приладу.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 Параметри регулювання газової варильної поверхні зазначені на заводській табличці на корпусі прил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ду.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Газова варильна поверхня не приєднується до пристрою для відведення продуктів згоряння (витяжка). Витяжку потрібно встановлювати і підключати відповідно до вимог чинних нормативних документів. Нео</w:t>
      </w:r>
      <w:r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хідно забезпечити ефективну вентиляцію для відведення продуктів згоряння.</w:t>
      </w:r>
    </w:p>
    <w:p w:rsidR="00AF0EF9" w:rsidRDefault="00AF0E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УВАГА! Під час роботи газової варильної поверхні в приміщенні утворюється тепло, волога і продукти згоряння. Переконайтеся, що приміщення, в якому встановлено газову варильну поверхню, добре прові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рюється, особливо коли прилад працює. З метою забезпечення ефективної вентиляції потрібно відкрив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ти повітропроводи чи вікна, або встановлювати системи примусової вентиляції приміщення.</w:t>
      </w: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Pr="00737914" w:rsidRDefault="00AF0EF9">
      <w:pPr>
        <w:spacing w:after="0"/>
        <w:rPr>
          <w:rFonts w:ascii="Arial" w:hAnsi="Arial" w:cs="Arial"/>
          <w:sz w:val="20"/>
          <w:szCs w:val="20"/>
        </w:rPr>
      </w:pPr>
    </w:p>
    <w:p w:rsidR="00AF0EF9" w:rsidRDefault="00AF0EF9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ТАЛОН ПIДКЛЮЧЕННЯ (ЗАМIНИ) ГАЗОВИХ ВАРИЛЬНИХ</w:t>
      </w:r>
    </w:p>
    <w:p w:rsidR="00AF0EF9" w:rsidRDefault="00AF0EF9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ПОВЕРХОНЬ VENTOLUX</w:t>
      </w:r>
    </w:p>
    <w:p w:rsidR="00AF0EF9" w:rsidRDefault="00AF0EF9">
      <w:pPr>
        <w:jc w:val="center"/>
        <w:rPr>
          <w:b/>
          <w:sz w:val="24"/>
          <w:lang w:val="ru-RU"/>
        </w:rPr>
      </w:pPr>
    </w:p>
    <w:p w:rsidR="00AF0EF9" w:rsidRDefault="00AF0EF9">
      <w:pPr>
        <w:rPr>
          <w:sz w:val="24"/>
          <w:lang w:val="ru-RU"/>
        </w:rPr>
      </w:pPr>
      <w:r>
        <w:rPr>
          <w:sz w:val="24"/>
          <w:lang w:val="ru-RU"/>
        </w:rPr>
        <w:t>Вiдnовiдно до наказу Мiнiстерства енергетики та вугiльноi nромисловостi України вiд 15.05.2015 №285 «Про затвердження Правил безnеки систем rазопостачання</w:t>
      </w:r>
      <w:r>
        <w:rPr>
          <w:sz w:val="24"/>
        </w:rPr>
        <w:t>»</w:t>
      </w:r>
      <w:r>
        <w:rPr>
          <w:sz w:val="24"/>
          <w:lang w:val="ru-RU"/>
        </w:rPr>
        <w:t xml:space="preserve"> категорично забороняється самовiльне niдключення rазових nриладiв до систем газоnостачання. </w:t>
      </w:r>
    </w:p>
    <w:p w:rsidR="00AF0EF9" w:rsidRDefault="00AF0EF9">
      <w:pPr>
        <w:rPr>
          <w:sz w:val="24"/>
          <w:lang w:val="ru-RU"/>
        </w:rPr>
      </w:pPr>
      <w:r>
        <w:rPr>
          <w:sz w:val="24"/>
          <w:lang w:val="ru-RU"/>
        </w:rPr>
        <w:t>Пiдключення (замiну) газових варильних nоверхонь Ventolux має здiйснювати виключно газорозnодiльна органiзацiя або niдnриємства i органiзацii, якi мають необхiднi лiцензii та дозвiл на виконання таких poбiт вiдnовiдно до вимог чинного законодавства. Факт niдключення газового пр</w:t>
      </w:r>
      <w:r>
        <w:rPr>
          <w:sz w:val="24"/>
          <w:lang w:val="ru-RU"/>
        </w:rPr>
        <w:t>и</w:t>
      </w:r>
      <w:r>
        <w:rPr>
          <w:sz w:val="24"/>
          <w:lang w:val="ru-RU"/>
        </w:rPr>
        <w:t>ладу повинен бути niдтверджений заповненням вiдnовiдноi iнформацii, а саме:</w:t>
      </w:r>
    </w:p>
    <w:p w:rsidR="00AF0EF9" w:rsidRDefault="00AF0EF9">
      <w:pPr>
        <w:rPr>
          <w:sz w:val="24"/>
          <w:lang w:val="ru-RU"/>
        </w:rPr>
      </w:pPr>
    </w:p>
    <w:p w:rsidR="00AF0EF9" w:rsidRDefault="00AF0EF9">
      <w:pPr>
        <w:rPr>
          <w:sz w:val="24"/>
          <w:lang w:val="ru-RU"/>
        </w:rPr>
      </w:pPr>
      <w:r>
        <w:rPr>
          <w:sz w:val="24"/>
          <w:lang w:val="ru-RU"/>
        </w:rPr>
        <w:t>1}</w:t>
      </w:r>
      <w:r>
        <w:rPr>
          <w:sz w:val="24"/>
          <w:lang w:val="ru-RU"/>
        </w:rPr>
        <w:tab/>
        <w:t>Органiзацiя, що встановила ____________________</w:t>
      </w:r>
    </w:p>
    <w:p w:rsidR="00AF0EF9" w:rsidRDefault="00AF0EF9">
      <w:pPr>
        <w:rPr>
          <w:sz w:val="24"/>
          <w:lang w:val="ru-RU"/>
        </w:rPr>
      </w:pPr>
      <w:r>
        <w:rPr>
          <w:sz w:val="24"/>
          <w:lang w:val="ru-RU"/>
        </w:rPr>
        <w:t>2}</w:t>
      </w:r>
      <w:r>
        <w:rPr>
          <w:sz w:val="24"/>
          <w:lang w:val="ru-RU"/>
        </w:rPr>
        <w:tab/>
        <w:t>ПIБ майстра _________________________________</w:t>
      </w:r>
    </w:p>
    <w:p w:rsidR="00AF0EF9" w:rsidRDefault="00AF0EF9">
      <w:pPr>
        <w:rPr>
          <w:sz w:val="24"/>
          <w:lang w:val="ru-RU"/>
        </w:rPr>
      </w:pPr>
      <w:r>
        <w:rPr>
          <w:sz w:val="24"/>
          <w:lang w:val="ru-RU"/>
        </w:rPr>
        <w:t>3}</w:t>
      </w:r>
      <w:r>
        <w:rPr>
          <w:sz w:val="24"/>
          <w:lang w:val="ru-RU"/>
        </w:rPr>
        <w:tab/>
        <w:t>Дата встановлення ___________________________</w:t>
      </w:r>
    </w:p>
    <w:p w:rsidR="00AF0EF9" w:rsidRDefault="00AF0EF9">
      <w:pPr>
        <w:rPr>
          <w:sz w:val="24"/>
          <w:lang w:val="ru-RU"/>
        </w:rPr>
      </w:pPr>
      <w:r>
        <w:rPr>
          <w:sz w:val="24"/>
          <w:lang w:val="ru-RU"/>
        </w:rPr>
        <w:t>4}</w:t>
      </w:r>
      <w:r>
        <w:rPr>
          <w:sz w:val="24"/>
          <w:lang w:val="ru-RU"/>
        </w:rPr>
        <w:tab/>
        <w:t>Модель ____________________________________</w:t>
      </w:r>
    </w:p>
    <w:p w:rsidR="00AF0EF9" w:rsidRDefault="00AF0EF9">
      <w:pPr>
        <w:rPr>
          <w:sz w:val="24"/>
          <w:lang w:val="ru-RU"/>
        </w:rPr>
      </w:pPr>
      <w:r>
        <w:rPr>
          <w:sz w:val="24"/>
          <w:lang w:val="ru-RU"/>
        </w:rPr>
        <w:t>5)</w:t>
      </w:r>
      <w:r>
        <w:rPr>
          <w:sz w:val="24"/>
          <w:lang w:val="ru-RU"/>
        </w:rPr>
        <w:tab/>
        <w:t xml:space="preserve"> серiйний №, _______________________</w:t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</w:r>
      <w:r>
        <w:rPr>
          <w:sz w:val="24"/>
          <w:lang w:val="ru-RU"/>
        </w:rPr>
        <w:softHyphen/>
        <w:t>____________</w:t>
      </w:r>
    </w:p>
    <w:p w:rsidR="00AF0EF9" w:rsidRDefault="00AF0EF9">
      <w:pPr>
        <w:rPr>
          <w:sz w:val="24"/>
          <w:lang w:val="ru-RU"/>
        </w:rPr>
      </w:pPr>
    </w:p>
    <w:p w:rsidR="00AF0EF9" w:rsidRDefault="00AF0EF9">
      <w:pPr>
        <w:rPr>
          <w:sz w:val="24"/>
          <w:lang w:val="ru-RU"/>
        </w:rPr>
      </w:pPr>
    </w:p>
    <w:p w:rsidR="00AF0EF9" w:rsidRDefault="00AF0EF9">
      <w:pPr>
        <w:rPr>
          <w:sz w:val="24"/>
          <w:lang w:val="ru-RU"/>
        </w:rPr>
      </w:pPr>
      <w:r>
        <w:rPr>
          <w:sz w:val="24"/>
          <w:lang w:val="ru-RU"/>
        </w:rPr>
        <w:t>Пiдnис______________                                       М.П.</w:t>
      </w:r>
    </w:p>
    <w:p w:rsidR="00AF0EF9" w:rsidRDefault="00AF0EF9">
      <w:pPr>
        <w:rPr>
          <w:sz w:val="24"/>
          <w:lang w:val="ru-RU"/>
        </w:rPr>
      </w:pPr>
    </w:p>
    <w:p w:rsidR="00AF0EF9" w:rsidRDefault="00AF0EF9">
      <w:pPr>
        <w:rPr>
          <w:sz w:val="24"/>
          <w:lang w:val="ru-RU"/>
        </w:rPr>
      </w:pPr>
    </w:p>
    <w:p w:rsidR="00AF0EF9" w:rsidRDefault="00AF0EF9">
      <w:pPr>
        <w:rPr>
          <w:sz w:val="24"/>
          <w:lang w:val="ru-RU"/>
        </w:rPr>
      </w:pPr>
      <w:r>
        <w:rPr>
          <w:sz w:val="24"/>
          <w:lang w:val="ru-RU"/>
        </w:rPr>
        <w:t xml:space="preserve">!!!Зберiгати даний талон на протязi всього термiну використання продукту!!! </w:t>
      </w:r>
    </w:p>
    <w:p w:rsidR="00AF0EF9" w:rsidRDefault="00AF0EF9">
      <w:pPr>
        <w:rPr>
          <w:sz w:val="24"/>
          <w:lang w:val="ru-RU"/>
        </w:rPr>
      </w:pPr>
      <w:r>
        <w:rPr>
          <w:sz w:val="24"/>
          <w:lang w:val="ru-RU"/>
        </w:rPr>
        <w:t xml:space="preserve">!!!Уразi порушення вищезазначених вимог, гарантiйнi зобов'язання не надаються ! ! ! </w:t>
      </w:r>
    </w:p>
    <w:p w:rsidR="00AF0EF9" w:rsidRDefault="00AF0EF9">
      <w:pPr>
        <w:rPr>
          <w:sz w:val="24"/>
          <w:lang w:val="ru-RU"/>
        </w:rPr>
      </w:pPr>
      <w:r>
        <w:rPr>
          <w:sz w:val="24"/>
          <w:lang w:val="ru-RU"/>
        </w:rPr>
        <w:t xml:space="preserve">!!! Сnоживач несе вiдповiдальнiсть згiдно iз законодавством за самовiльне пiдключення газових приладiв до систем газопостачання !!! </w:t>
      </w:r>
    </w:p>
    <w:p w:rsidR="00AF0EF9" w:rsidRDefault="00AF0EF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</w:p>
    <w:p w:rsidR="00AF0EF9" w:rsidRDefault="00AF0EF9">
      <w:pPr>
        <w:jc w:val="center"/>
        <w:rPr>
          <w:lang w:val="ru-RU"/>
        </w:rPr>
      </w:pPr>
    </w:p>
    <w:sectPr w:rsidR="00AF0EF9" w:rsidSect="000B7C8A">
      <w:pgSz w:w="11906" w:h="16838"/>
      <w:pgMar w:top="1247" w:right="851" w:bottom="93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F9" w:rsidRDefault="00AF0EF9" w:rsidP="000B7C8A">
      <w:pPr>
        <w:spacing w:after="0" w:line="240" w:lineRule="auto"/>
      </w:pPr>
      <w:r>
        <w:separator/>
      </w:r>
    </w:p>
  </w:endnote>
  <w:endnote w:type="continuationSeparator" w:id="0">
    <w:p w:rsidR="00AF0EF9" w:rsidRDefault="00AF0EF9" w:rsidP="000B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ang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w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F9" w:rsidRDefault="00AF0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EF9" w:rsidRDefault="00AF0E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F9" w:rsidRDefault="00AF0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0EF9" w:rsidRDefault="00AF0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F9" w:rsidRDefault="00AF0EF9" w:rsidP="000B7C8A">
      <w:pPr>
        <w:spacing w:after="0" w:line="240" w:lineRule="auto"/>
      </w:pPr>
      <w:r>
        <w:separator/>
      </w:r>
    </w:p>
  </w:footnote>
  <w:footnote w:type="continuationSeparator" w:id="0">
    <w:p w:rsidR="00AF0EF9" w:rsidRDefault="00AF0EF9" w:rsidP="000B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7B5"/>
    <w:multiLevelType w:val="multilevel"/>
    <w:tmpl w:val="08B537B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007D5"/>
    <w:multiLevelType w:val="multilevel"/>
    <w:tmpl w:val="193007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B1168"/>
    <w:multiLevelType w:val="multilevel"/>
    <w:tmpl w:val="288B1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D0BB8"/>
    <w:multiLevelType w:val="multilevel"/>
    <w:tmpl w:val="2DFD0B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B02EBD"/>
    <w:multiLevelType w:val="multilevel"/>
    <w:tmpl w:val="3EB02EB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7A94"/>
    <w:multiLevelType w:val="multilevel"/>
    <w:tmpl w:val="48047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21570"/>
    <w:multiLevelType w:val="multilevel"/>
    <w:tmpl w:val="57121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92083"/>
    <w:multiLevelType w:val="multilevel"/>
    <w:tmpl w:val="58A920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4D82"/>
    <w:multiLevelType w:val="multilevel"/>
    <w:tmpl w:val="7B524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50D50"/>
    <w:multiLevelType w:val="multilevel"/>
    <w:tmpl w:val="7D950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04E"/>
    <w:rsid w:val="000142B6"/>
    <w:rsid w:val="00016F94"/>
    <w:rsid w:val="00044D6E"/>
    <w:rsid w:val="00046C22"/>
    <w:rsid w:val="0005089A"/>
    <w:rsid w:val="0005421C"/>
    <w:rsid w:val="00065862"/>
    <w:rsid w:val="00070B62"/>
    <w:rsid w:val="00071A5B"/>
    <w:rsid w:val="00082238"/>
    <w:rsid w:val="00094135"/>
    <w:rsid w:val="00096B43"/>
    <w:rsid w:val="000B1911"/>
    <w:rsid w:val="000B4C9C"/>
    <w:rsid w:val="000B7C8A"/>
    <w:rsid w:val="000D126E"/>
    <w:rsid w:val="000D166B"/>
    <w:rsid w:val="000D7C21"/>
    <w:rsid w:val="000E4D0E"/>
    <w:rsid w:val="000F4C87"/>
    <w:rsid w:val="000F74CA"/>
    <w:rsid w:val="00116352"/>
    <w:rsid w:val="001204D7"/>
    <w:rsid w:val="00121148"/>
    <w:rsid w:val="00122C9C"/>
    <w:rsid w:val="00123FEA"/>
    <w:rsid w:val="00125B4C"/>
    <w:rsid w:val="00133909"/>
    <w:rsid w:val="00137BA3"/>
    <w:rsid w:val="00146BB2"/>
    <w:rsid w:val="00155EBB"/>
    <w:rsid w:val="00157D40"/>
    <w:rsid w:val="0016496C"/>
    <w:rsid w:val="00164AB7"/>
    <w:rsid w:val="0016549F"/>
    <w:rsid w:val="00167EDD"/>
    <w:rsid w:val="00172A27"/>
    <w:rsid w:val="00180674"/>
    <w:rsid w:val="001A2576"/>
    <w:rsid w:val="001D4FA1"/>
    <w:rsid w:val="001E27C1"/>
    <w:rsid w:val="001E3500"/>
    <w:rsid w:val="001E36EE"/>
    <w:rsid w:val="00200E73"/>
    <w:rsid w:val="00203A29"/>
    <w:rsid w:val="002062C3"/>
    <w:rsid w:val="00207523"/>
    <w:rsid w:val="00232E10"/>
    <w:rsid w:val="002347E0"/>
    <w:rsid w:val="00237D3E"/>
    <w:rsid w:val="00240A42"/>
    <w:rsid w:val="00254D46"/>
    <w:rsid w:val="0025662F"/>
    <w:rsid w:val="00256F68"/>
    <w:rsid w:val="00263889"/>
    <w:rsid w:val="002648A2"/>
    <w:rsid w:val="00275FEA"/>
    <w:rsid w:val="00276DC5"/>
    <w:rsid w:val="00277FA2"/>
    <w:rsid w:val="00281ECA"/>
    <w:rsid w:val="00282164"/>
    <w:rsid w:val="00283D94"/>
    <w:rsid w:val="00285E57"/>
    <w:rsid w:val="002911F7"/>
    <w:rsid w:val="002922B7"/>
    <w:rsid w:val="00297897"/>
    <w:rsid w:val="002A1219"/>
    <w:rsid w:val="002A5436"/>
    <w:rsid w:val="002B58C5"/>
    <w:rsid w:val="002C254C"/>
    <w:rsid w:val="002C75C7"/>
    <w:rsid w:val="002E2FEF"/>
    <w:rsid w:val="002E3B22"/>
    <w:rsid w:val="002E6758"/>
    <w:rsid w:val="00323F74"/>
    <w:rsid w:val="00340EB5"/>
    <w:rsid w:val="003461AD"/>
    <w:rsid w:val="00346DE9"/>
    <w:rsid w:val="00353562"/>
    <w:rsid w:val="0035685F"/>
    <w:rsid w:val="00370A5A"/>
    <w:rsid w:val="00372053"/>
    <w:rsid w:val="0038451D"/>
    <w:rsid w:val="003919CD"/>
    <w:rsid w:val="00394A53"/>
    <w:rsid w:val="003A3738"/>
    <w:rsid w:val="003A59C3"/>
    <w:rsid w:val="003C33C6"/>
    <w:rsid w:val="003C41A1"/>
    <w:rsid w:val="003C7CCC"/>
    <w:rsid w:val="003E6E2E"/>
    <w:rsid w:val="003F5264"/>
    <w:rsid w:val="003F6AE4"/>
    <w:rsid w:val="003F71D3"/>
    <w:rsid w:val="003F7CA0"/>
    <w:rsid w:val="00403113"/>
    <w:rsid w:val="00403501"/>
    <w:rsid w:val="0040531F"/>
    <w:rsid w:val="00405487"/>
    <w:rsid w:val="0040580E"/>
    <w:rsid w:val="00421023"/>
    <w:rsid w:val="004224A3"/>
    <w:rsid w:val="00426510"/>
    <w:rsid w:val="00433C55"/>
    <w:rsid w:val="004413F6"/>
    <w:rsid w:val="0044370B"/>
    <w:rsid w:val="0044508B"/>
    <w:rsid w:val="00453666"/>
    <w:rsid w:val="00454129"/>
    <w:rsid w:val="00463053"/>
    <w:rsid w:val="0047323F"/>
    <w:rsid w:val="00473A1F"/>
    <w:rsid w:val="00474B3C"/>
    <w:rsid w:val="004812DA"/>
    <w:rsid w:val="0049036F"/>
    <w:rsid w:val="00492428"/>
    <w:rsid w:val="004960BC"/>
    <w:rsid w:val="004B0622"/>
    <w:rsid w:val="004C2361"/>
    <w:rsid w:val="004E379A"/>
    <w:rsid w:val="004E3843"/>
    <w:rsid w:val="004E6601"/>
    <w:rsid w:val="004F5352"/>
    <w:rsid w:val="004F73ED"/>
    <w:rsid w:val="005140B7"/>
    <w:rsid w:val="005165B7"/>
    <w:rsid w:val="00532670"/>
    <w:rsid w:val="00543FB2"/>
    <w:rsid w:val="005522DB"/>
    <w:rsid w:val="00564708"/>
    <w:rsid w:val="00567EA0"/>
    <w:rsid w:val="005815D1"/>
    <w:rsid w:val="005816B1"/>
    <w:rsid w:val="00582788"/>
    <w:rsid w:val="005832F5"/>
    <w:rsid w:val="0059127D"/>
    <w:rsid w:val="005941E3"/>
    <w:rsid w:val="005B72F2"/>
    <w:rsid w:val="005B7F73"/>
    <w:rsid w:val="005C6690"/>
    <w:rsid w:val="005D1E5C"/>
    <w:rsid w:val="005E13E0"/>
    <w:rsid w:val="005E1587"/>
    <w:rsid w:val="005E21BE"/>
    <w:rsid w:val="005E7951"/>
    <w:rsid w:val="005F19E4"/>
    <w:rsid w:val="005F3533"/>
    <w:rsid w:val="005F5703"/>
    <w:rsid w:val="006258FA"/>
    <w:rsid w:val="006312B1"/>
    <w:rsid w:val="00632F8C"/>
    <w:rsid w:val="00633E41"/>
    <w:rsid w:val="0063591E"/>
    <w:rsid w:val="00635C32"/>
    <w:rsid w:val="00640B4F"/>
    <w:rsid w:val="00641A44"/>
    <w:rsid w:val="0064238B"/>
    <w:rsid w:val="00642DD4"/>
    <w:rsid w:val="006442D1"/>
    <w:rsid w:val="006550EB"/>
    <w:rsid w:val="00656675"/>
    <w:rsid w:val="00662FFB"/>
    <w:rsid w:val="006652BA"/>
    <w:rsid w:val="00666AC5"/>
    <w:rsid w:val="006721BB"/>
    <w:rsid w:val="00691DA4"/>
    <w:rsid w:val="00695EB4"/>
    <w:rsid w:val="00697603"/>
    <w:rsid w:val="00697D22"/>
    <w:rsid w:val="006A5479"/>
    <w:rsid w:val="006A6153"/>
    <w:rsid w:val="006A7331"/>
    <w:rsid w:val="006B5AEB"/>
    <w:rsid w:val="006C024E"/>
    <w:rsid w:val="006D03DE"/>
    <w:rsid w:val="006E07E5"/>
    <w:rsid w:val="006E5A19"/>
    <w:rsid w:val="006E73F2"/>
    <w:rsid w:val="007015DE"/>
    <w:rsid w:val="00705C15"/>
    <w:rsid w:val="00705F73"/>
    <w:rsid w:val="00721891"/>
    <w:rsid w:val="00722C91"/>
    <w:rsid w:val="007248F5"/>
    <w:rsid w:val="0072632F"/>
    <w:rsid w:val="007320E6"/>
    <w:rsid w:val="00737914"/>
    <w:rsid w:val="00754DD3"/>
    <w:rsid w:val="007640FC"/>
    <w:rsid w:val="00770301"/>
    <w:rsid w:val="00772298"/>
    <w:rsid w:val="00776FC3"/>
    <w:rsid w:val="00781347"/>
    <w:rsid w:val="007816CE"/>
    <w:rsid w:val="007833EE"/>
    <w:rsid w:val="00793867"/>
    <w:rsid w:val="007C12A9"/>
    <w:rsid w:val="007C20A6"/>
    <w:rsid w:val="007C2897"/>
    <w:rsid w:val="007D2736"/>
    <w:rsid w:val="007D3A26"/>
    <w:rsid w:val="007D3D64"/>
    <w:rsid w:val="007E36A6"/>
    <w:rsid w:val="007F0C5F"/>
    <w:rsid w:val="007F785D"/>
    <w:rsid w:val="0080129B"/>
    <w:rsid w:val="00804787"/>
    <w:rsid w:val="008138D1"/>
    <w:rsid w:val="00817A42"/>
    <w:rsid w:val="00822719"/>
    <w:rsid w:val="00824153"/>
    <w:rsid w:val="00825933"/>
    <w:rsid w:val="0082688D"/>
    <w:rsid w:val="00826C44"/>
    <w:rsid w:val="00830E90"/>
    <w:rsid w:val="008327C9"/>
    <w:rsid w:val="008378A6"/>
    <w:rsid w:val="00837F61"/>
    <w:rsid w:val="008529C2"/>
    <w:rsid w:val="00853226"/>
    <w:rsid w:val="00853F02"/>
    <w:rsid w:val="00854078"/>
    <w:rsid w:val="008550F8"/>
    <w:rsid w:val="00860C9B"/>
    <w:rsid w:val="00871DF1"/>
    <w:rsid w:val="00874158"/>
    <w:rsid w:val="00876114"/>
    <w:rsid w:val="008939BB"/>
    <w:rsid w:val="008A44C0"/>
    <w:rsid w:val="008B0B54"/>
    <w:rsid w:val="008C1BD5"/>
    <w:rsid w:val="008C5CC0"/>
    <w:rsid w:val="008D1664"/>
    <w:rsid w:val="008D3C56"/>
    <w:rsid w:val="008E36A8"/>
    <w:rsid w:val="008F1541"/>
    <w:rsid w:val="008F5BBB"/>
    <w:rsid w:val="00907B7E"/>
    <w:rsid w:val="0091217B"/>
    <w:rsid w:val="009128E7"/>
    <w:rsid w:val="00912A03"/>
    <w:rsid w:val="00912A85"/>
    <w:rsid w:val="009420EA"/>
    <w:rsid w:val="009448A8"/>
    <w:rsid w:val="00945C7A"/>
    <w:rsid w:val="00950B24"/>
    <w:rsid w:val="009566AF"/>
    <w:rsid w:val="00961A51"/>
    <w:rsid w:val="0096388F"/>
    <w:rsid w:val="00977A8E"/>
    <w:rsid w:val="0098002E"/>
    <w:rsid w:val="009858C4"/>
    <w:rsid w:val="0099538F"/>
    <w:rsid w:val="009A2737"/>
    <w:rsid w:val="009A2805"/>
    <w:rsid w:val="009A6B4F"/>
    <w:rsid w:val="009A78BA"/>
    <w:rsid w:val="009B0B13"/>
    <w:rsid w:val="009B33B1"/>
    <w:rsid w:val="009C3A59"/>
    <w:rsid w:val="009C3CC9"/>
    <w:rsid w:val="009D305B"/>
    <w:rsid w:val="009D67C5"/>
    <w:rsid w:val="009E48D4"/>
    <w:rsid w:val="009E74C7"/>
    <w:rsid w:val="009F0CE7"/>
    <w:rsid w:val="009F523D"/>
    <w:rsid w:val="009F56D6"/>
    <w:rsid w:val="00A02F9E"/>
    <w:rsid w:val="00A12A7C"/>
    <w:rsid w:val="00A13CC4"/>
    <w:rsid w:val="00A25832"/>
    <w:rsid w:val="00A265B1"/>
    <w:rsid w:val="00A3083A"/>
    <w:rsid w:val="00A33A4B"/>
    <w:rsid w:val="00A34C83"/>
    <w:rsid w:val="00A52305"/>
    <w:rsid w:val="00A54817"/>
    <w:rsid w:val="00A54F7E"/>
    <w:rsid w:val="00A6103B"/>
    <w:rsid w:val="00A6474F"/>
    <w:rsid w:val="00A81312"/>
    <w:rsid w:val="00A8205F"/>
    <w:rsid w:val="00A94326"/>
    <w:rsid w:val="00AA4D1A"/>
    <w:rsid w:val="00AA6410"/>
    <w:rsid w:val="00AB4BE0"/>
    <w:rsid w:val="00AB6AC8"/>
    <w:rsid w:val="00AC63E3"/>
    <w:rsid w:val="00AC776C"/>
    <w:rsid w:val="00AE105D"/>
    <w:rsid w:val="00AE340F"/>
    <w:rsid w:val="00AE43A9"/>
    <w:rsid w:val="00AF0EF9"/>
    <w:rsid w:val="00AF2B8A"/>
    <w:rsid w:val="00AF4FBC"/>
    <w:rsid w:val="00AF6564"/>
    <w:rsid w:val="00B043A0"/>
    <w:rsid w:val="00B05CCA"/>
    <w:rsid w:val="00B12032"/>
    <w:rsid w:val="00B12A5F"/>
    <w:rsid w:val="00B313D4"/>
    <w:rsid w:val="00B33C20"/>
    <w:rsid w:val="00B3597B"/>
    <w:rsid w:val="00B364F4"/>
    <w:rsid w:val="00B45750"/>
    <w:rsid w:val="00B4750C"/>
    <w:rsid w:val="00B5664B"/>
    <w:rsid w:val="00B61981"/>
    <w:rsid w:val="00B65C51"/>
    <w:rsid w:val="00B66008"/>
    <w:rsid w:val="00B720F0"/>
    <w:rsid w:val="00B720FC"/>
    <w:rsid w:val="00B80462"/>
    <w:rsid w:val="00B82C52"/>
    <w:rsid w:val="00B979A0"/>
    <w:rsid w:val="00BA59BC"/>
    <w:rsid w:val="00BB57D5"/>
    <w:rsid w:val="00BB6144"/>
    <w:rsid w:val="00BC08E1"/>
    <w:rsid w:val="00BC0D8D"/>
    <w:rsid w:val="00BC57B3"/>
    <w:rsid w:val="00BC6375"/>
    <w:rsid w:val="00BC7D00"/>
    <w:rsid w:val="00BD0F0C"/>
    <w:rsid w:val="00BD46E5"/>
    <w:rsid w:val="00BD62DD"/>
    <w:rsid w:val="00BE23CF"/>
    <w:rsid w:val="00BE2F11"/>
    <w:rsid w:val="00BF6316"/>
    <w:rsid w:val="00BF6904"/>
    <w:rsid w:val="00C025C2"/>
    <w:rsid w:val="00C05D1A"/>
    <w:rsid w:val="00C16075"/>
    <w:rsid w:val="00C17A25"/>
    <w:rsid w:val="00C17B44"/>
    <w:rsid w:val="00C37B24"/>
    <w:rsid w:val="00C450AE"/>
    <w:rsid w:val="00C4619E"/>
    <w:rsid w:val="00C512FD"/>
    <w:rsid w:val="00C532A8"/>
    <w:rsid w:val="00C72646"/>
    <w:rsid w:val="00C73E49"/>
    <w:rsid w:val="00C77221"/>
    <w:rsid w:val="00C77F0E"/>
    <w:rsid w:val="00C80A5A"/>
    <w:rsid w:val="00C82910"/>
    <w:rsid w:val="00C868D4"/>
    <w:rsid w:val="00CA21F0"/>
    <w:rsid w:val="00CA43E1"/>
    <w:rsid w:val="00CB4072"/>
    <w:rsid w:val="00CC3F40"/>
    <w:rsid w:val="00CC54DA"/>
    <w:rsid w:val="00CD16C6"/>
    <w:rsid w:val="00CD7C03"/>
    <w:rsid w:val="00CE343A"/>
    <w:rsid w:val="00CE474C"/>
    <w:rsid w:val="00CE5AE7"/>
    <w:rsid w:val="00CE5D6A"/>
    <w:rsid w:val="00CF7677"/>
    <w:rsid w:val="00D00925"/>
    <w:rsid w:val="00D02AE7"/>
    <w:rsid w:val="00D0561C"/>
    <w:rsid w:val="00D07336"/>
    <w:rsid w:val="00D1233E"/>
    <w:rsid w:val="00D13246"/>
    <w:rsid w:val="00D17692"/>
    <w:rsid w:val="00D241B5"/>
    <w:rsid w:val="00D30D7A"/>
    <w:rsid w:val="00D327C5"/>
    <w:rsid w:val="00D36140"/>
    <w:rsid w:val="00D43FD8"/>
    <w:rsid w:val="00D45CEF"/>
    <w:rsid w:val="00D47588"/>
    <w:rsid w:val="00D567C2"/>
    <w:rsid w:val="00D76E03"/>
    <w:rsid w:val="00D91A63"/>
    <w:rsid w:val="00DA6176"/>
    <w:rsid w:val="00DB0DC9"/>
    <w:rsid w:val="00DB4415"/>
    <w:rsid w:val="00DB4EEB"/>
    <w:rsid w:val="00DB5BD8"/>
    <w:rsid w:val="00DC6136"/>
    <w:rsid w:val="00DC6F2C"/>
    <w:rsid w:val="00DF6226"/>
    <w:rsid w:val="00E07264"/>
    <w:rsid w:val="00E129B7"/>
    <w:rsid w:val="00E13F8C"/>
    <w:rsid w:val="00E25A10"/>
    <w:rsid w:val="00E2631D"/>
    <w:rsid w:val="00E27F7F"/>
    <w:rsid w:val="00E3504B"/>
    <w:rsid w:val="00E36CFA"/>
    <w:rsid w:val="00E371EF"/>
    <w:rsid w:val="00E44640"/>
    <w:rsid w:val="00E56783"/>
    <w:rsid w:val="00E65F55"/>
    <w:rsid w:val="00E76C23"/>
    <w:rsid w:val="00E835C5"/>
    <w:rsid w:val="00E83D71"/>
    <w:rsid w:val="00E95723"/>
    <w:rsid w:val="00E95E63"/>
    <w:rsid w:val="00EA0C2B"/>
    <w:rsid w:val="00EA4070"/>
    <w:rsid w:val="00EB1912"/>
    <w:rsid w:val="00EC30A3"/>
    <w:rsid w:val="00EC6017"/>
    <w:rsid w:val="00ED7FBB"/>
    <w:rsid w:val="00EE00DD"/>
    <w:rsid w:val="00EE031D"/>
    <w:rsid w:val="00EE1BBE"/>
    <w:rsid w:val="00EE4D05"/>
    <w:rsid w:val="00EF0BD2"/>
    <w:rsid w:val="00EF1AC4"/>
    <w:rsid w:val="00EF5BE5"/>
    <w:rsid w:val="00EF7BC6"/>
    <w:rsid w:val="00F05F47"/>
    <w:rsid w:val="00F0748C"/>
    <w:rsid w:val="00F1100D"/>
    <w:rsid w:val="00F14034"/>
    <w:rsid w:val="00F17C03"/>
    <w:rsid w:val="00F2796B"/>
    <w:rsid w:val="00F31DD5"/>
    <w:rsid w:val="00F37E0A"/>
    <w:rsid w:val="00F43777"/>
    <w:rsid w:val="00F44360"/>
    <w:rsid w:val="00F52805"/>
    <w:rsid w:val="00F56796"/>
    <w:rsid w:val="00F60EAD"/>
    <w:rsid w:val="00F67102"/>
    <w:rsid w:val="00F73E48"/>
    <w:rsid w:val="00F7502E"/>
    <w:rsid w:val="00F86AD0"/>
    <w:rsid w:val="00F90729"/>
    <w:rsid w:val="00F92173"/>
    <w:rsid w:val="00F92413"/>
    <w:rsid w:val="00FA3A0D"/>
    <w:rsid w:val="00FC146D"/>
    <w:rsid w:val="00FC7ADB"/>
    <w:rsid w:val="00FD4226"/>
    <w:rsid w:val="00FD5389"/>
    <w:rsid w:val="00FD597C"/>
    <w:rsid w:val="00FD66C9"/>
    <w:rsid w:val="00FE0B1F"/>
    <w:rsid w:val="00FE4749"/>
    <w:rsid w:val="00FE7654"/>
    <w:rsid w:val="00FF3009"/>
    <w:rsid w:val="05590C85"/>
    <w:rsid w:val="07CD4609"/>
    <w:rsid w:val="0A837249"/>
    <w:rsid w:val="0D2A2F45"/>
    <w:rsid w:val="0EF25A10"/>
    <w:rsid w:val="0F927917"/>
    <w:rsid w:val="17F04FFC"/>
    <w:rsid w:val="1A763E7B"/>
    <w:rsid w:val="1D400F46"/>
    <w:rsid w:val="211532F0"/>
    <w:rsid w:val="21A67E2E"/>
    <w:rsid w:val="23D47D6D"/>
    <w:rsid w:val="249D78B9"/>
    <w:rsid w:val="24DF3B0F"/>
    <w:rsid w:val="25AE42BE"/>
    <w:rsid w:val="26F672BC"/>
    <w:rsid w:val="2D4B6059"/>
    <w:rsid w:val="2E682745"/>
    <w:rsid w:val="2EA96132"/>
    <w:rsid w:val="3A3C6B23"/>
    <w:rsid w:val="3B6F38DB"/>
    <w:rsid w:val="3E3357AD"/>
    <w:rsid w:val="456B6BEF"/>
    <w:rsid w:val="4A1D3BEB"/>
    <w:rsid w:val="4B836C23"/>
    <w:rsid w:val="4BD90C31"/>
    <w:rsid w:val="4F8C64F8"/>
    <w:rsid w:val="50D90BB3"/>
    <w:rsid w:val="51CA311D"/>
    <w:rsid w:val="56C14683"/>
    <w:rsid w:val="57F8439E"/>
    <w:rsid w:val="59C753D5"/>
    <w:rsid w:val="5D720336"/>
    <w:rsid w:val="5DB22668"/>
    <w:rsid w:val="5E8048B9"/>
    <w:rsid w:val="614F4EB2"/>
    <w:rsid w:val="61A66855"/>
    <w:rsid w:val="662F6A61"/>
    <w:rsid w:val="66AB3676"/>
    <w:rsid w:val="6956127B"/>
    <w:rsid w:val="6A641DB4"/>
    <w:rsid w:val="6A676365"/>
    <w:rsid w:val="6FDC3B26"/>
    <w:rsid w:val="71E31AB9"/>
    <w:rsid w:val="71FD3D88"/>
    <w:rsid w:val="7A9C2995"/>
    <w:rsid w:val="7A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footer" w:locked="0" w:semiHidden="0" w:uiPriority="0" w:unhideWhenUsed="0"/>
    <w:lsdException w:name="caption" w:uiPriority="35" w:qFormat="1"/>
    <w:lsdException w:name="page number" w:locked="0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7C8A"/>
    <w:pPr>
      <w:widowControl w:val="0"/>
      <w:spacing w:after="200" w:line="276" w:lineRule="auto"/>
      <w:jc w:val="both"/>
    </w:pPr>
    <w:rPr>
      <w:kern w:val="2"/>
      <w:sz w:val="21"/>
      <w:szCs w:val="24"/>
      <w:lang w:val="uk-UA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C8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C8A"/>
    <w:rPr>
      <w:rFonts w:ascii="Cambria" w:eastAsia="Simang" w:hAnsi="Cambria" w:cs="Times New Roman"/>
      <w:b/>
      <w:bCs/>
      <w:kern w:val="32"/>
      <w:sz w:val="32"/>
      <w:szCs w:val="32"/>
      <w:lang w:val="uk-UA" w:eastAsia="zh-CN"/>
    </w:rPr>
  </w:style>
  <w:style w:type="paragraph" w:styleId="BalloonText">
    <w:name w:val="Balloon Text"/>
    <w:basedOn w:val="Normal"/>
    <w:link w:val="BalloonTextChar"/>
    <w:uiPriority w:val="99"/>
    <w:rsid w:val="000B7C8A"/>
    <w:rPr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7C8A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0B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C8A"/>
    <w:rPr>
      <w:rFonts w:cs="Times New Roman"/>
      <w:kern w:val="2"/>
      <w:sz w:val="24"/>
      <w:szCs w:val="24"/>
      <w:lang w:val="uk-UA" w:eastAsia="zh-CN"/>
    </w:rPr>
  </w:style>
  <w:style w:type="paragraph" w:styleId="Header">
    <w:name w:val="header"/>
    <w:basedOn w:val="Normal"/>
    <w:link w:val="HeaderChar"/>
    <w:uiPriority w:val="99"/>
    <w:rsid w:val="000B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7C8A"/>
    <w:rPr>
      <w:rFonts w:cs="Times New Roman"/>
      <w:kern w:val="2"/>
      <w:sz w:val="18"/>
    </w:rPr>
  </w:style>
  <w:style w:type="paragraph" w:styleId="TOC1">
    <w:name w:val="toc 1"/>
    <w:basedOn w:val="Normal"/>
    <w:next w:val="Normal"/>
    <w:uiPriority w:val="99"/>
    <w:rsid w:val="000B7C8A"/>
    <w:pPr>
      <w:spacing w:after="100"/>
    </w:pPr>
  </w:style>
  <w:style w:type="table" w:styleId="TableGrid">
    <w:name w:val="Table Grid"/>
    <w:basedOn w:val="TableNormal"/>
    <w:uiPriority w:val="99"/>
    <w:rsid w:val="000B7C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B7C8A"/>
    <w:rPr>
      <w:rFonts w:cs="Times New Roman"/>
    </w:rPr>
  </w:style>
  <w:style w:type="character" w:styleId="Hyperlink">
    <w:name w:val="Hyperlink"/>
    <w:basedOn w:val="DefaultParagraphFont"/>
    <w:uiPriority w:val="99"/>
    <w:rsid w:val="000B7C8A"/>
    <w:rPr>
      <w:rFonts w:cs="Times New Roman"/>
      <w:color w:val="0000FF"/>
      <w:u w:val="single"/>
    </w:rPr>
  </w:style>
  <w:style w:type="character" w:customStyle="1" w:styleId="shorttext1">
    <w:name w:val="short_text1"/>
    <w:uiPriority w:val="99"/>
    <w:rsid w:val="000B7C8A"/>
    <w:rPr>
      <w:sz w:val="27"/>
    </w:rPr>
  </w:style>
  <w:style w:type="paragraph" w:styleId="ListParagraph">
    <w:name w:val="List Paragraph"/>
    <w:basedOn w:val="Normal"/>
    <w:uiPriority w:val="99"/>
    <w:qFormat/>
    <w:rsid w:val="000B7C8A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99"/>
    <w:rsid w:val="000B7C8A"/>
    <w:pPr>
      <w:widowControl/>
      <w:spacing w:before="480" w:after="0" w:line="276" w:lineRule="auto"/>
      <w:jc w:val="left"/>
      <w:outlineLvl w:val="9"/>
    </w:pPr>
    <w:rPr>
      <w:rFonts w:ascii="Cambria" w:eastAsia="Simang" w:hAnsi="Cambria"/>
      <w:bCs/>
      <w:color w:val="365F91"/>
      <w:kern w:val="0"/>
      <w:sz w:val="28"/>
      <w:szCs w:val="28"/>
      <w:lang w:val="ru-RU" w:eastAsia="en-US"/>
    </w:rPr>
  </w:style>
  <w:style w:type="paragraph" w:styleId="NoSpacing">
    <w:name w:val="No Spacing"/>
    <w:uiPriority w:val="99"/>
    <w:qFormat/>
    <w:rsid w:val="000B7C8A"/>
    <w:rPr>
      <w:rFonts w:eastAsia="Times New Roman" w:cs="Calibri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37914"/>
    <w:rPr>
      <w:rFonts w:ascii="Courier New" w:hAnsi="Courier New" w:cs="Times New Roman"/>
      <w:lang w:bidi="ar-SA"/>
    </w:rPr>
  </w:style>
  <w:style w:type="paragraph" w:styleId="HTMLPreformatted">
    <w:name w:val="HTML Preformatted"/>
    <w:basedOn w:val="Normal"/>
    <w:link w:val="HTMLPreformattedChar1"/>
    <w:uiPriority w:val="99"/>
    <w:locked/>
    <w:rsid w:val="007379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noProof/>
      <w:kern w:val="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126C"/>
    <w:rPr>
      <w:rFonts w:ascii="Courier New" w:hAnsi="Courier New" w:cs="Courier New"/>
      <w:kern w:val="2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20</Pages>
  <Words>4052</Words>
  <Characters>23101</Characters>
  <Application>Microsoft Office Outlook</Application>
  <DocSecurity>0</DocSecurity>
  <Lines>0</Lines>
  <Paragraphs>0</Paragraphs>
  <ScaleCrop>false</ScaleCrop>
  <Company>tinon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sasha</cp:lastModifiedBy>
  <cp:revision>3</cp:revision>
  <cp:lastPrinted>2018-08-04T01:18:00Z</cp:lastPrinted>
  <dcterms:created xsi:type="dcterms:W3CDTF">2020-11-19T10:22:00Z</dcterms:created>
  <dcterms:modified xsi:type="dcterms:W3CDTF">2020-11-19T10:25:00Z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